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w:t>
            </w:r>
            <w:r>
              <w:rPr>
                <w:rFonts w:hint="eastAsia" w:ascii="黑体" w:hAnsi="黑体" w:eastAsia="黑体"/>
                <w:sz w:val="21"/>
                <w:szCs w:val="21"/>
              </w:rPr>
              <w:t>0</w:t>
            </w:r>
            <w:r>
              <w:rPr>
                <w:rFonts w:ascii="黑体" w:hAnsi="黑体" w:eastAsia="黑体"/>
                <w:sz w:val="21"/>
                <w:szCs w:val="21"/>
              </w:rPr>
              <w:t>20</w:t>
            </w:r>
            <w:r>
              <w:rPr>
                <w:rFonts w:hint="eastAsia" w:ascii="黑体" w:hAnsi="黑体" w:eastAsia="黑体"/>
                <w:sz w:val="21"/>
                <w:szCs w:val="21"/>
              </w:rPr>
              <w:t>.30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B:4</w:t>
            </w:r>
            <w:r>
              <w:rPr>
                <w:rFonts w:hint="eastAsia" w:ascii="黑体" w:hAnsi="黑体" w:eastAsia="黑体"/>
                <w:sz w:val="21"/>
                <w:szCs w:val="21"/>
              </w:rPr>
              <w:t>3</w:t>
            </w:r>
            <w:r>
              <w:rPr>
                <w:rFonts w:ascii="黑体" w:hAnsi="黑体" w:eastAsia="黑体"/>
                <w:sz w:val="21"/>
                <w:szCs w:val="21"/>
              </w:rPr>
              <w:t>     </w:t>
            </w:r>
            <w:r>
              <w:rPr>
                <w:rFonts w:ascii="黑体" w:hAnsi="黑体" w:eastAsia="黑体"/>
                <w:sz w:val="21"/>
                <w:szCs w:val="21"/>
              </w:rPr>
              <w:fldChar w:fldCharType="end"/>
            </w:r>
            <w:bookmarkEnd w:id="1"/>
          </w:p>
        </w:tc>
      </w:tr>
    </w:tbl>
    <w:tbl>
      <w:tblPr>
        <w:tblStyle w:val="29"/>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pPr>
              <w:pStyle w:val="52"/>
              <w:framePr w:w="0" w:hRule="auto" w:wrap="auto" w:vAnchor="margin" w:hAnchor="text" w:xAlign="left" w:yAlign="inline"/>
              <w:ind w:firstLine="420"/>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NY</w:t>
            </w:r>
            <w:r>
              <w:fldChar w:fldCharType="end"/>
            </w:r>
            <w:bookmarkEnd w:id="3"/>
          </w:p>
        </w:tc>
      </w:tr>
    </w:tbl>
    <w:p>
      <w:pPr>
        <w:pStyle w:val="53"/>
        <w:framePr w:w="9639" w:h="624" w:hRule="exact" w:hSpace="181" w:vSpace="181"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hint="eastAsia" w:ascii="黑体" w:eastAsia="黑体"/>
          <w:b w:val="0"/>
          <w:bCs w:val="0"/>
          <w:w w:val="100"/>
          <w:sz w:val="48"/>
        </w:rPr>
        <w:t>农业</w:t>
      </w:r>
      <w:r>
        <w:rPr>
          <w:rFonts w:ascii="黑体" w:eastAsia="黑体"/>
          <w:b w:val="0"/>
          <w:bCs w:val="0"/>
          <w:w w:val="100"/>
          <w:sz w:val="48"/>
        </w:rPr>
        <w:fldChar w:fldCharType="end"/>
      </w:r>
      <w:bookmarkEnd w:id="4"/>
      <w:r>
        <w:rPr>
          <w:rFonts w:hint="eastAsia" w:ascii="黑体" w:hAnsi="黑体" w:eastAsia="黑体"/>
          <w:b w:val="0"/>
          <w:bCs w:val="0"/>
          <w:w w:val="100"/>
          <w:sz w:val="48"/>
          <w:szCs w:val="48"/>
        </w:rPr>
        <w:t>行业标准</w:t>
      </w:r>
    </w:p>
    <w:bookmarkEnd w:id="2"/>
    <w:p>
      <w:pPr>
        <w:pStyle w:val="198"/>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NY</w:t>
      </w:r>
      <w:r>
        <w:rPr>
          <w:lang w:val="fr-FR"/>
        </w:rPr>
        <w:t>/T</w:t>
      </w:r>
      <w:r>
        <w:fldChar w:fldCharType="end"/>
      </w:r>
      <w:bookmarkEnd w:id="5"/>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spacing w:line="240" w:lineRule="auto"/>
        <w:rPr>
          <w:rFonts w:ascii="黑体" w:hAnsi="黑体" w:eastAsia="黑体"/>
          <w:kern w:val="0"/>
          <w:sz w:val="10"/>
          <w:szCs w:val="10"/>
          <w:lang w:val="fr-FR"/>
        </w:rPr>
      </w:pPr>
      <w:r>
        <w:rPr>
          <w:rFonts w:ascii="黑体" w:hAnsi="黑体" w:eastAsia="黑体"/>
          <w:kern w:val="0"/>
          <w:sz w:val="10"/>
          <w:szCs w:val="10"/>
        </w:rPr>
        <w:pict>
          <v:line id="_x0000_s2050" o:spid="_x0000_s2050"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path arrowok="t"/>
            <v:fill focussize="0,0"/>
            <v:stroke/>
            <v:imagedata o:title=""/>
            <o:lock v:ext="edit"/>
          </v:line>
        </w:pict>
      </w:r>
    </w:p>
    <w:p>
      <w:pPr>
        <w:pStyle w:val="53"/>
        <w:framePr w:w="9639" w:h="6976" w:hRule="exact" w:hSpace="0" w:vSpace="0" w:hAnchor="page" w:y="6408"/>
        <w:jc w:val="center"/>
        <w:rPr>
          <w:rFonts w:ascii="黑体" w:hAnsi="黑体" w:eastAsia="黑体"/>
          <w:b w:val="0"/>
          <w:bCs w:val="0"/>
          <w:w w:val="100"/>
          <w:lang w:val="fr-FR"/>
        </w:rPr>
      </w:pPr>
    </w:p>
    <w:p>
      <w:pPr>
        <w:pStyle w:val="200"/>
        <w:framePr w:h="6974" w:hRule="exact"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红外乳成分</w:t>
      </w:r>
      <w:r>
        <w:rPr>
          <w:rFonts w:hint="eastAsia"/>
          <w:lang w:eastAsia="zh-CN"/>
        </w:rPr>
        <w:t>分析</w:t>
      </w:r>
      <w:r>
        <w:rPr>
          <w:rFonts w:hint="eastAsia"/>
        </w:rPr>
        <w:t>仪标准物质校准技术规程</w:t>
      </w:r>
      <w:r>
        <w:fldChar w:fldCharType="end"/>
      </w:r>
      <w:bookmarkEnd w:id="8"/>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 xml:space="preserve">Technical code of practice for reference materials calibration for infrared </w:t>
      </w:r>
      <w:r>
        <w:rPr>
          <w:rFonts w:hint="eastAsia" w:eastAsia="黑体"/>
          <w:szCs w:val="28"/>
          <w:lang w:val="en-US" w:eastAsia="zh-CN"/>
        </w:rPr>
        <w:t>m</w:t>
      </w:r>
      <w:r>
        <w:rPr>
          <w:rFonts w:eastAsia="黑体"/>
          <w:szCs w:val="28"/>
        </w:rPr>
        <w:t xml:space="preserve">ilk </w:t>
      </w:r>
      <w:r>
        <w:rPr>
          <w:rFonts w:hint="eastAsia" w:eastAsia="黑体"/>
          <w:szCs w:val="28"/>
          <w:lang w:val="en-US" w:eastAsia="zh-CN"/>
        </w:rPr>
        <w:t>a</w:t>
      </w:r>
      <w:r>
        <w:rPr>
          <w:rFonts w:eastAsia="黑体"/>
          <w:szCs w:val="28"/>
        </w:rPr>
        <w:t>nalyzer</w:t>
      </w:r>
      <w:r>
        <w:rPr>
          <w:rFonts w:eastAsia="黑体"/>
          <w:szCs w:val="28"/>
        </w:rPr>
        <w:fldChar w:fldCharType="end"/>
      </w:r>
      <w:bookmarkEnd w:id="9"/>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0"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0"/>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中华人民共和国农业农村部</w:t>
      </w:r>
      <w:r>
        <w:rPr>
          <w:rFonts w:hAnsi="黑体"/>
          <w:w w:val="100"/>
          <w:sz w:val="28"/>
        </w:rPr>
        <w:fldChar w:fldCharType="end"/>
      </w:r>
      <w:bookmarkEnd w:id="20"/>
      <w:r>
        <w:rPr>
          <w:rFonts w:ascii="Times New Roman"/>
          <w:w w:val="100"/>
          <w:sz w:val="28"/>
          <w:szCs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021" w:left="1134" w:header="1418" w:footer="1134" w:gutter="284"/>
          <w:cols w:space="425" w:num="1"/>
          <w:titlePg/>
          <w:docGrid w:linePitch="312" w:charSpace="0"/>
        </w:sectPr>
      </w:pPr>
      <w:r>
        <w:rPr>
          <w:rFonts w:ascii="宋体" w:hAnsi="宋体"/>
          <w:sz w:val="28"/>
          <w:szCs w:val="28"/>
        </w:rPr>
        <w:pict>
          <v:line id="_x0000_s2051" o:spid="_x0000_s2051"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path arrowok="t"/>
            <v:fill focussize="0,0"/>
            <v:stroke/>
            <v:imagedata o:title=""/>
            <o:lock v:ext="edit"/>
            <w10:anchorlock/>
          </v:line>
        </w:pict>
      </w:r>
    </w:p>
    <w:p>
      <w:pPr>
        <w:pStyle w:val="92"/>
        <w:spacing w:after="360"/>
      </w:pPr>
      <w:bookmarkStart w:id="21" w:name="_Toc96519358"/>
      <w:bookmarkStart w:id="22" w:name="BookMark2"/>
      <w:r>
        <w:rPr>
          <w:spacing w:val="320"/>
        </w:rPr>
        <w:t>前</w:t>
      </w:r>
      <w:r>
        <w:t>言</w:t>
      </w:r>
      <w:bookmarkEnd w:id="21"/>
    </w:p>
    <w:p>
      <w:pPr>
        <w:pStyle w:val="59"/>
        <w:ind w:firstLine="420"/>
      </w:pPr>
      <w:r>
        <w:rPr>
          <w:rFonts w:hint="eastAsia"/>
        </w:rPr>
        <w:t>本文件按照GB/T 1.1—2020《标准化工作导则  第1部分：标准化文件的结构和起草规则》的规定起草。</w:t>
      </w:r>
    </w:p>
    <w:p>
      <w:pPr>
        <w:spacing w:line="300" w:lineRule="auto"/>
        <w:ind w:firstLine="420" w:firstLineChars="200"/>
      </w:pPr>
      <w:r>
        <w:rPr>
          <w:rFonts w:hint="eastAsia" w:ascii="宋体" w:hAnsi="宋体"/>
        </w:rPr>
        <w:t>请注意本文件的某些内容可能涉及专利。本文件的发布机构不承担识别专利的责任。</w:t>
      </w:r>
    </w:p>
    <w:p>
      <w:pPr>
        <w:pStyle w:val="59"/>
        <w:ind w:firstLine="420"/>
      </w:pPr>
      <w:r>
        <w:rPr>
          <w:rFonts w:hint="eastAsia"/>
        </w:rPr>
        <w:t>本文件由</w:t>
      </w:r>
      <w:r>
        <w:rPr>
          <w:rFonts w:hint="eastAsia"/>
          <w:color w:val="000000"/>
        </w:rPr>
        <w:t>农业农村部畜牧兽</w:t>
      </w:r>
      <w:r>
        <w:rPr>
          <w:color w:val="000000"/>
        </w:rPr>
        <w:t>医</w:t>
      </w:r>
      <w:r>
        <w:rPr>
          <w:rFonts w:hint="eastAsia"/>
          <w:color w:val="000000"/>
        </w:rPr>
        <w:t>局</w:t>
      </w:r>
      <w:r>
        <w:rPr>
          <w:rFonts w:hint="eastAsia"/>
        </w:rPr>
        <w:t>提出。</w:t>
      </w:r>
    </w:p>
    <w:p>
      <w:pPr>
        <w:pStyle w:val="59"/>
        <w:ind w:firstLine="420"/>
      </w:pPr>
      <w:r>
        <w:rPr>
          <w:rFonts w:hint="eastAsia"/>
        </w:rPr>
        <w:t>本文件由全国畜牧业标准化技术委员会（SAC/TC 274）归口。</w:t>
      </w:r>
    </w:p>
    <w:p>
      <w:pPr>
        <w:pStyle w:val="59"/>
        <w:ind w:firstLine="420"/>
      </w:pPr>
      <w:r>
        <w:rPr>
          <w:rFonts w:hint="eastAsia"/>
        </w:rPr>
        <w:t>本文件起草单位：</w:t>
      </w:r>
      <w:r>
        <w:rPr>
          <w:rFonts w:hint="eastAsia"/>
          <w:szCs w:val="21"/>
        </w:rPr>
        <w:t>全国畜牧总站、中国奶业协会、北京奶牛中心、河南省奶牛生产性能测定中心、河北省畜牧良种工作总站、山西省畜牧遗传育种中心、上海奶牛育种中心、山东省农业科学院畜牧兽医研究所</w:t>
      </w:r>
      <w:r>
        <w:rPr>
          <w:szCs w:val="21"/>
        </w:rPr>
        <w:t>。</w:t>
      </w:r>
    </w:p>
    <w:p>
      <w:pPr>
        <w:pStyle w:val="59"/>
        <w:ind w:firstLine="420"/>
      </w:pPr>
      <w:r>
        <w:rPr>
          <w:rFonts w:hint="eastAsia"/>
        </w:rPr>
        <w:t>本文件主要起草人：</w:t>
      </w:r>
      <w:bookmarkStart w:id="78" w:name="_GoBack"/>
      <w:bookmarkEnd w:id="78"/>
    </w:p>
    <w:p>
      <w:pPr>
        <w:pStyle w:val="59"/>
        <w:ind w:firstLine="420"/>
        <w:sectPr>
          <w:headerReference r:id="rId11" w:type="default"/>
          <w:footerReference r:id="rId12" w:type="default"/>
          <w:pgSz w:w="11906" w:h="16838"/>
          <w:pgMar w:top="2410" w:right="1134" w:bottom="1134" w:left="1134" w:header="1418" w:footer="1134" w:gutter="284"/>
          <w:pgNumType w:fmt="upperRoman"/>
          <w:cols w:space="425" w:num="1"/>
          <w:formProt w:val="0"/>
          <w:docGrid w:linePitch="312" w:charSpace="0"/>
        </w:sectPr>
      </w:pP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A1FB9C6C2C394C76B6C596860BFFF104"/>
        </w:placeholder>
      </w:sdtPr>
      <w:sdtContent>
        <w:p>
          <w:pPr>
            <w:pStyle w:val="180"/>
            <w:spacing w:beforeLines="1" w:afterLines="220"/>
          </w:pPr>
          <w:bookmarkStart w:id="24" w:name="NEW_STAND_NAME"/>
          <w:r>
            <w:rPr>
              <w:rFonts w:hint="eastAsia"/>
            </w:rPr>
            <w:t>红外</w:t>
          </w:r>
          <w:r>
            <w:rPr>
              <w:rFonts w:hint="eastAsia"/>
              <w:lang w:eastAsia="zh-CN"/>
            </w:rPr>
            <w:t>乳成分分析仪</w:t>
          </w:r>
          <w:r>
            <w:rPr>
              <w:rFonts w:hint="eastAsia"/>
            </w:rPr>
            <w:t>标准物质校准技术规程</w:t>
          </w:r>
        </w:p>
      </w:sdtContent>
    </w:sdt>
    <w:bookmarkEnd w:id="24"/>
    <w:p>
      <w:pPr>
        <w:pStyle w:val="107"/>
        <w:spacing w:before="240" w:after="240"/>
      </w:pPr>
      <w:bookmarkStart w:id="25" w:name="_Toc26718930"/>
      <w:bookmarkStart w:id="26" w:name="_Toc26986530"/>
      <w:bookmarkStart w:id="27" w:name="_Toc26986771"/>
      <w:bookmarkStart w:id="28" w:name="_Toc96519359"/>
      <w:bookmarkStart w:id="29" w:name="_Toc24884218"/>
      <w:bookmarkStart w:id="30" w:name="_Toc17233325"/>
      <w:bookmarkStart w:id="31" w:name="_Toc26648465"/>
      <w:bookmarkStart w:id="32" w:name="_Toc17233333"/>
      <w:bookmarkStart w:id="33" w:name="_Toc24884211"/>
      <w:r>
        <w:rPr>
          <w:rFonts w:hint="eastAsia"/>
        </w:rPr>
        <w:t>范围</w:t>
      </w:r>
      <w:bookmarkEnd w:id="25"/>
      <w:bookmarkEnd w:id="26"/>
      <w:bookmarkEnd w:id="27"/>
      <w:bookmarkEnd w:id="28"/>
      <w:bookmarkEnd w:id="29"/>
      <w:bookmarkEnd w:id="30"/>
      <w:bookmarkEnd w:id="31"/>
      <w:bookmarkEnd w:id="32"/>
      <w:bookmarkEnd w:id="33"/>
    </w:p>
    <w:p>
      <w:pPr>
        <w:pStyle w:val="59"/>
        <w:ind w:firstLine="420"/>
      </w:pPr>
      <w:bookmarkStart w:id="34" w:name="_Toc24884219"/>
      <w:bookmarkStart w:id="35" w:name="_Toc26648466"/>
      <w:bookmarkStart w:id="36" w:name="_Toc17233334"/>
      <w:bookmarkStart w:id="37" w:name="_Toc24884212"/>
      <w:bookmarkStart w:id="38" w:name="_Toc17233326"/>
      <w:r>
        <w:rPr>
          <w:rFonts w:hint="eastAsia"/>
        </w:rPr>
        <w:t>本文件确立了红外乳成分</w:t>
      </w:r>
      <w:r>
        <w:rPr>
          <w:rFonts w:hint="eastAsia"/>
          <w:lang w:eastAsia="zh-CN"/>
        </w:rPr>
        <w:t>分析</w:t>
      </w:r>
      <w:r>
        <w:rPr>
          <w:rFonts w:hint="eastAsia"/>
        </w:rPr>
        <w:t>仪标准物质校准程序，规定了红外乳成分</w:t>
      </w:r>
      <w:r>
        <w:rPr>
          <w:rFonts w:hint="eastAsia"/>
          <w:lang w:eastAsia="zh-CN"/>
        </w:rPr>
        <w:t>分析</w:t>
      </w:r>
      <w:r>
        <w:rPr>
          <w:rFonts w:hint="eastAsia"/>
        </w:rPr>
        <w:t>仪使用测定标准物质校准前的仪器性能核查、未知样检测及标准物质校准等要求，描述了仪器性能核查及标准物质校准过程中的证实方法。</w:t>
      </w:r>
    </w:p>
    <w:p>
      <w:pPr>
        <w:pStyle w:val="59"/>
        <w:ind w:firstLine="420"/>
      </w:pPr>
      <w:r>
        <w:rPr>
          <w:rFonts w:hint="eastAsia"/>
        </w:rPr>
        <w:t>本文件适用于奶牛生产性能测定。</w:t>
      </w:r>
    </w:p>
    <w:p>
      <w:pPr>
        <w:pStyle w:val="107"/>
        <w:spacing w:before="240" w:after="240"/>
      </w:pPr>
      <w:bookmarkStart w:id="39" w:name="_Toc26986531"/>
      <w:bookmarkStart w:id="40" w:name="_Toc26718931"/>
      <w:bookmarkStart w:id="41" w:name="_Toc26986772"/>
      <w:bookmarkStart w:id="42" w:name="_Toc96519360"/>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7773D5EFDCE5411C92C776441F288A5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ascii="宋体" w:hAnsi="Times New Roman" w:eastAsia="宋体" w:cs="Times New Roman"/>
              <w:sz w:val="21"/>
              <w:lang w:val="en-US" w:eastAsia="zh-CN" w:bidi="ar-SA"/>
            </w:rPr>
            <w:t>本文件没有规范性引用文件。</w:t>
          </w:r>
        </w:p>
      </w:sdtContent>
    </w:sdt>
    <w:p>
      <w:pPr>
        <w:pStyle w:val="107"/>
        <w:spacing w:before="240" w:after="240"/>
      </w:pPr>
      <w:bookmarkStart w:id="43" w:name="_Toc96519361"/>
      <w:r>
        <w:rPr>
          <w:rFonts w:hint="eastAsia"/>
          <w:szCs w:val="21"/>
        </w:rPr>
        <w:t>术语和定义</w:t>
      </w:r>
      <w:bookmarkEnd w:id="43"/>
    </w:p>
    <w:sdt>
      <w:sdtPr>
        <w:id w:val="-1909835108"/>
        <w:placeholder>
          <w:docPart w:val="8DD026F70AEB4790A4016B371ED9037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44" w:name="_Toc26986532"/>
          <w:bookmarkEnd w:id="44"/>
          <w:r>
            <w:t>下列术语和定义适用于本文件。</w:t>
          </w:r>
        </w:p>
      </w:sdtContent>
    </w:sdt>
    <w:p>
      <w:pPr>
        <w:pStyle w:val="226"/>
        <w:ind w:left="420" w:hanging="420" w:hangingChars="200"/>
        <w:rPr>
          <w:rFonts w:ascii="黑体" w:hAnsi="黑体" w:eastAsia="黑体"/>
        </w:rPr>
      </w:pPr>
      <w:r>
        <w:rPr>
          <w:rFonts w:ascii="黑体" w:hAnsi="黑体" w:eastAsia="黑体"/>
        </w:rPr>
        <w:br w:type="textWrapping"/>
      </w:r>
      <w:r>
        <w:rPr>
          <w:rFonts w:ascii="黑体" w:hAnsi="黑体" w:eastAsia="黑体"/>
        </w:rPr>
        <w:t>未知样</w:t>
      </w:r>
      <w:r>
        <w:rPr>
          <w:rFonts w:hint="eastAsia" w:ascii="黑体" w:hAnsi="黑体" w:eastAsia="黑体"/>
        </w:rPr>
        <w:t xml:space="preserve"> unknown sample</w:t>
      </w:r>
    </w:p>
    <w:p>
      <w:pPr>
        <w:pStyle w:val="59"/>
        <w:ind w:firstLine="420"/>
      </w:pPr>
      <w:r>
        <w:rPr>
          <w:rFonts w:hint="eastAsia"/>
        </w:rPr>
        <w:t>均匀性和稳定性达到一定要求，但成分含量未公开的牛乳样品。</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标准物质 reference material  </w:t>
      </w:r>
    </w:p>
    <w:p>
      <w:pPr>
        <w:pStyle w:val="59"/>
        <w:ind w:firstLine="420"/>
        <w:rPr>
          <w:rFonts w:hint="eastAsia"/>
        </w:rPr>
      </w:pPr>
      <w:r>
        <w:rPr>
          <w:rFonts w:hint="eastAsia"/>
        </w:rPr>
        <w:t>均匀性和稳定性达到一定要求，脂肪、蛋白</w:t>
      </w:r>
      <w:r>
        <w:rPr>
          <w:rFonts w:hint="eastAsia"/>
          <w:lang w:eastAsia="zh-CN"/>
        </w:rPr>
        <w:t>质和</w:t>
      </w:r>
      <w:r>
        <w:rPr>
          <w:rFonts w:hint="eastAsia"/>
        </w:rPr>
        <w:t>乳糖等成分含量已知</w:t>
      </w:r>
      <w:r>
        <w:rPr>
          <w:rFonts w:hint="eastAsia"/>
          <w:lang w:eastAsia="zh-CN"/>
        </w:rPr>
        <w:t>且</w:t>
      </w:r>
      <w:r>
        <w:rPr>
          <w:rFonts w:hint="eastAsia"/>
        </w:rPr>
        <w:t>有梯度的牛乳样品。</w:t>
      </w:r>
    </w:p>
    <w:p>
      <w:pPr>
        <w:pStyle w:val="59"/>
        <w:ind w:firstLine="420"/>
        <w:rPr>
          <w:rFonts w:hint="default"/>
          <w:sz w:val="20"/>
          <w:szCs w:val="18"/>
          <w:lang w:val="en-US" w:eastAsia="zh-CN"/>
        </w:rPr>
      </w:pPr>
      <w:r>
        <w:rPr>
          <w:rFonts w:hint="eastAsia"/>
          <w:sz w:val="20"/>
          <w:szCs w:val="18"/>
          <w:lang w:eastAsia="zh-CN"/>
        </w:rPr>
        <w:t>注：一般用于奶牛生产性能测定标准物质为</w:t>
      </w:r>
      <w:r>
        <w:rPr>
          <w:rFonts w:hint="eastAsia"/>
          <w:sz w:val="20"/>
          <w:szCs w:val="18"/>
          <w:lang w:val="en-US" w:eastAsia="zh-CN"/>
        </w:rPr>
        <w:t>9</w:t>
      </w:r>
      <w:r>
        <w:rPr>
          <w:rFonts w:hint="eastAsia"/>
          <w:sz w:val="20"/>
          <w:szCs w:val="18"/>
        </w:rPr>
        <w:t>～</w:t>
      </w:r>
      <w:r>
        <w:rPr>
          <w:rFonts w:hint="eastAsia"/>
          <w:sz w:val="20"/>
          <w:szCs w:val="18"/>
          <w:lang w:val="en-US" w:eastAsia="zh-CN"/>
        </w:rPr>
        <w:t>12个梯度样品。</w:t>
      </w:r>
    </w:p>
    <w:p>
      <w:pPr>
        <w:pStyle w:val="226"/>
        <w:ind w:left="420" w:hanging="420" w:hangingChars="200"/>
        <w:rPr>
          <w:rFonts w:hint="eastAsia" w:ascii="黑体" w:hAnsi="黑体" w:eastAsia="黑体"/>
          <w:lang w:eastAsia="zh-CN"/>
        </w:rPr>
      </w:pPr>
    </w:p>
    <w:p>
      <w:pPr>
        <w:pStyle w:val="226"/>
        <w:numPr>
          <w:ilvl w:val="2"/>
          <w:numId w:val="0"/>
        </w:numPr>
        <w:ind w:leftChars="-200" w:firstLine="840" w:firstLineChars="400"/>
        <w:rPr>
          <w:rFonts w:hint="default" w:ascii="黑体" w:hAnsi="黑体" w:eastAsia="黑体"/>
          <w:color w:val="auto"/>
          <w:lang w:val="en-US" w:eastAsia="zh-CN"/>
        </w:rPr>
      </w:pPr>
      <w:r>
        <w:rPr>
          <w:rFonts w:hint="eastAsia" w:ascii="黑体" w:hAnsi="黑体" w:eastAsia="黑体"/>
          <w:color w:val="auto"/>
          <w:lang w:eastAsia="zh-CN"/>
        </w:rPr>
        <w:t>控制样</w:t>
      </w:r>
      <w:r>
        <w:rPr>
          <w:rFonts w:hint="eastAsia" w:ascii="黑体" w:hAnsi="黑体" w:eastAsia="黑体"/>
          <w:color w:val="auto"/>
          <w:lang w:val="en-US" w:eastAsia="zh-CN"/>
        </w:rPr>
        <w:t xml:space="preserve"> control sample</w:t>
      </w:r>
    </w:p>
    <w:p>
      <w:pPr>
        <w:pStyle w:val="59"/>
        <w:ind w:firstLine="420"/>
        <w:rPr>
          <w:rFonts w:hint="eastAsia" w:eastAsia="宋体"/>
          <w:color w:val="auto"/>
          <w:lang w:eastAsia="zh-CN"/>
        </w:rPr>
      </w:pPr>
      <w:r>
        <w:rPr>
          <w:rFonts w:hint="eastAsia"/>
          <w:color w:val="auto"/>
        </w:rPr>
        <w:t>脂肪、蛋白</w:t>
      </w:r>
      <w:r>
        <w:rPr>
          <w:rFonts w:hint="eastAsia"/>
          <w:color w:val="auto"/>
          <w:lang w:eastAsia="zh-CN"/>
        </w:rPr>
        <w:t>质和</w:t>
      </w:r>
      <w:r>
        <w:rPr>
          <w:rFonts w:hint="eastAsia"/>
          <w:color w:val="auto"/>
        </w:rPr>
        <w:t>乳糖</w:t>
      </w:r>
      <w:r>
        <w:rPr>
          <w:rFonts w:hint="eastAsia"/>
          <w:color w:val="auto"/>
          <w:lang w:eastAsia="zh-CN"/>
        </w:rPr>
        <w:t>成分</w:t>
      </w:r>
      <w:r>
        <w:rPr>
          <w:rFonts w:hint="eastAsia"/>
          <w:color w:val="auto"/>
        </w:rPr>
        <w:t>特性值足够稳定的</w:t>
      </w:r>
      <w:r>
        <w:rPr>
          <w:rFonts w:hint="eastAsia"/>
          <w:color w:val="auto"/>
          <w:lang w:eastAsia="zh-CN"/>
        </w:rPr>
        <w:t>牛乳样品。</w:t>
      </w:r>
    </w:p>
    <w:p>
      <w:pPr>
        <w:pStyle w:val="226"/>
        <w:ind w:left="420" w:hanging="420" w:hangingChars="200"/>
        <w:rPr>
          <w:rFonts w:ascii="黑体" w:hAnsi="黑体" w:eastAsia="黑体"/>
        </w:rPr>
      </w:pPr>
    </w:p>
    <w:p>
      <w:pPr>
        <w:pStyle w:val="226"/>
        <w:numPr>
          <w:ilvl w:val="2"/>
          <w:numId w:val="0"/>
        </w:numPr>
        <w:ind w:left="-420" w:leftChars="-200" w:firstLine="840" w:firstLineChars="400"/>
        <w:rPr>
          <w:rFonts w:ascii="黑体" w:hAnsi="黑体" w:eastAsia="黑体"/>
        </w:rPr>
      </w:pPr>
      <w:r>
        <w:rPr>
          <w:rFonts w:hint="eastAsia" w:ascii="黑体" w:hAnsi="黑体" w:eastAsia="黑体"/>
        </w:rPr>
        <w:t>参考值 reference value</w:t>
      </w:r>
    </w:p>
    <w:p>
      <w:pPr>
        <w:pStyle w:val="59"/>
        <w:ind w:firstLine="420"/>
        <w:rPr>
          <w:rFonts w:hint="eastAsia"/>
        </w:rPr>
      </w:pPr>
      <w:r>
        <w:rPr>
          <w:rFonts w:hint="eastAsia"/>
          <w:lang w:eastAsia="zh-CN"/>
        </w:rPr>
        <w:t>由可溯源的</w:t>
      </w:r>
      <w:r>
        <w:rPr>
          <w:rFonts w:hint="eastAsia"/>
        </w:rPr>
        <w:t>经典化学分析方法</w:t>
      </w:r>
      <w:r>
        <w:rPr>
          <w:rFonts w:hint="eastAsia"/>
          <w:lang w:eastAsia="zh-CN"/>
        </w:rPr>
        <w:t>测定标准物质</w:t>
      </w:r>
      <w:r>
        <w:rPr>
          <w:rFonts w:hint="eastAsia"/>
        </w:rPr>
        <w:t>所得的特性量值。</w:t>
      </w:r>
    </w:p>
    <w:p>
      <w:pPr>
        <w:pStyle w:val="107"/>
        <w:spacing w:before="240" w:after="240"/>
        <w:rPr>
          <w:szCs w:val="21"/>
        </w:rPr>
      </w:pPr>
      <w:bookmarkStart w:id="45" w:name="_Toc96519362"/>
      <w:r>
        <w:rPr>
          <w:rFonts w:hint="eastAsia"/>
          <w:szCs w:val="21"/>
        </w:rPr>
        <w:t>技术流程</w:t>
      </w:r>
      <w:bookmarkEnd w:id="45"/>
    </w:p>
    <w:p>
      <w:pPr>
        <w:pStyle w:val="59"/>
        <w:ind w:firstLine="420"/>
        <w:rPr>
          <w:rFonts w:hAnsi="宋体"/>
          <w:szCs w:val="21"/>
        </w:rPr>
      </w:pPr>
      <w:r>
        <w:pict>
          <v:group id="_x0000_s2052" o:spid="_x0000_s2052" o:spt="203" style="position:absolute;left:0pt;margin-left:58.8pt;margin-top:23.8pt;height:185.7pt;width:341.45pt;z-index:251661312;mso-width-relative:page;mso-height-relative:page;" coordorigin="2749,11492" coordsize="7086,4171">
            <o:lock v:ext="edit" aspectratio="f"/>
            <v:line id="_x0000_s2053" o:spid="_x0000_s2053" o:spt="20" style="position:absolute;left:6115;top:12168;flip:y;height:0;width:351;" filled="f" stroked="t" coordsize="21600,21600" o:gfxdata="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CEbW9gAAAAJ&#10;AQAADwAAAAAAAAABACAAAAAiAAAAZHJzL2Rvd25yZXYueG1sUEsBAhQAFAAAAAgAh07iQDP47mDj&#10;AQAAtAMAAA4AAAAAAAAAAQAgAAAAJwEAAGRycy9lMm9Eb2MueG1sUEsFBgAAAAAGAAYAWQEAAHwF&#10;AAAAAA==&#10;">
              <v:path arrowok="t"/>
              <v:fill on="f" focussize="0,0"/>
              <v:stroke weight="0.5pt" color="#000000" joinstyle="miter"/>
              <v:imagedata o:title=""/>
              <o:lock v:ext="edit" aspectratio="f"/>
            </v:line>
            <v:shape id="_x0000_s2054" o:spid="_x0000_s2054" o:spt="32" type="#_x0000_t32" style="position:absolute;left:4436;top:14144;height:460;width:9;" filled="f" stroked="t" coordsize="21600,21600">
              <v:path arrowok="t"/>
              <v:fill on="f" focussize="0,0"/>
              <v:stroke color="#000000" endarrow="block"/>
              <v:imagedata o:title=""/>
              <o:lock v:ext="edit" aspectratio="f"/>
            </v:shape>
            <v:line id="_x0000_s2055" o:spid="_x0000_s2055" o:spt="20" style="position:absolute;left:6043;top:14767;flip:y;height:0;width:351;" filled="f" stroked="t" coordsize="21600,21600" o:gfxdata="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CEbW9gAAAAJ&#10;AQAADwAAAAAAAAABACAAAAAiAAAAZHJzL2Rvd25yZXYueG1sUEsBAhQAFAAAAAgAh07iQDP47mDj&#10;AQAAtAMAAA4AAAAAAAAAAQAgAAAAJwEAAGRycy9lMm9Eb2MueG1sUEsFBgAAAAAGAAYAWQEAAHwF&#10;AAAAAA==&#10;">
              <v:path arrowok="t"/>
              <v:fill on="f" focussize="0,0"/>
              <v:stroke weight="0.5pt" color="#000000" joinstyle="miter"/>
              <v:imagedata o:title=""/>
              <o:lock v:ext="edit" aspectratio="f"/>
            </v:line>
            <v:group id="_x0000_s2056" o:spid="_x0000_s2056" o:spt="203" style="position:absolute;left:2749;top:11492;height:4171;width:7086;" coordorigin="2749,11492" coordsize="7086,4171">
              <o:lock v:ext="edit" aspectratio="f"/>
              <v:group id="_x0000_s2057" o:spid="_x0000_s2057" o:spt="203" style="position:absolute;left:2749;top:11492;height:4171;width:7086;" coordorigin="2749,11492" coordsize="7086,4171">
                <o:lock v:ext="edit" aspectratio="f"/>
                <v:shape id="_x0000_s2058" o:spid="_x0000_s2058" o:spt="202" type="#_x0000_t202" style="position:absolute;left:2811;top:11931;height:431;width:3294;" fillcolor="#FFFFFF"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rPr>
                          <w:t>标准物质选择及储存（见第5章）</w:t>
                        </w:r>
                      </w:p>
                      <w:p>
                        <w:pPr>
                          <w:rPr>
                            <w:sz w:val="18"/>
                            <w:szCs w:val="18"/>
                          </w:rPr>
                        </w:pPr>
                      </w:p>
                    </w:txbxContent>
                  </v:textbox>
                </v:shape>
                <v:shape id="_x0000_s2059" o:spid="_x0000_s2059" o:spt="32" type="#_x0000_t32" style="position:absolute;left:4454;top:12362;height:460;width:9;" filled="f" stroked="t" coordsize="21600,21600">
                  <v:path arrowok="t"/>
                  <v:fill on="f" focussize="0,0"/>
                  <v:stroke color="#000000" endarrow="block"/>
                  <v:imagedata o:title=""/>
                  <o:lock v:ext="edit" aspectratio="f"/>
                </v:shape>
                <v:shape id="_x0000_s2060" o:spid="_x0000_s2060" o:spt="202" type="#_x0000_t202" style="position:absolute;left:2766;top:12822;height:431;width:3294;" fillcolor="#FFFFFF"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rPr>
                          <w:t>仪器性能检查（见第6章）</w:t>
                        </w:r>
                      </w:p>
                      <w:p>
                        <w:pPr>
                          <w:rPr>
                            <w:sz w:val="18"/>
                            <w:szCs w:val="18"/>
                          </w:rPr>
                        </w:pPr>
                      </w:p>
                    </w:txbxContent>
                  </v:textbox>
                </v:shape>
                <v:rect id="_x0000_s2061" o:spid="_x0000_s2061" o:spt="1" style="position:absolute;left:6425;top:13408;height:2255;width:3410;v-text-anchor:middle;" fillcolor="#FFFFFF" filled="t" stroked="t" coordsize="21600,21600" o:gfxdata="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aqXV74A&#10;AADbAAAADwAAAAAAAAABACAAAAAiAAAAZHJzL2Rvd25yZXYueG1sUEsBAhQAFAAAAAgAh07iQDMv&#10;BZ47AAAAOQAAABAAAAAAAAAAAQAgAAAADQEAAGRycy9zaGFwZXhtbC54bWxQSwUGAAAAAAYABgBb&#10;AQAAtwMAAAAA&#10;">
                  <v:path/>
                  <v:fill on="t" color2="#FFFFFF" focussize="0,0"/>
                  <v:stroke weight="1pt" color="#000000" joinstyle="miter" dashstyle="1 1"/>
                  <v:imagedata o:title=""/>
                  <o:lock v:ext="edit" aspectratio="f"/>
                </v:rect>
                <v:group id="_x0000_s2062" o:spid="_x0000_s2062" o:spt="203" style="position:absolute;left:6466;top:11492;height:1253;width:3288;" coordorigin="3162,46604" coordsize="2850,1253">
                  <o:lock v:ext="edit" aspectratio="f"/>
                  <v:rect id="_x0000_s2063" o:spid="_x0000_s2063" o:spt="1" style="position:absolute;left:3162;top:46657;height:1200;width:2850;v-text-anchor:middle;" fillcolor="#FFFFFF" filled="t" stroked="t" coordsize="21600,21600" o:gfxdata="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aqXV74A&#10;AADbAAAADwAAAAAAAAABACAAAAAiAAAAZHJzL2Rvd25yZXYueG1sUEsBAhQAFAAAAAgAh07iQDMv&#10;BZ47AAAAOQAAABAAAAAAAAAAAQAgAAAADQEAAGRycy9zaGFwZXhtbC54bWxQSwUGAAAAAAYABgBb&#10;AQAAtwMAAAAA&#10;">
                    <v:path/>
                    <v:fill on="t" color2="#FFFFFF" focussize="0,0"/>
                    <v:stroke weight="1pt" color="#000000" joinstyle="miter" dashstyle="1 1"/>
                    <v:imagedata o:title=""/>
                    <o:lock v:ext="edit" aspectratio="f"/>
                  </v:rect>
                  <v:shape id="_x0000_s2064" o:spid="_x0000_s2064" o:spt="202" type="#_x0000_t202" style="position:absolute;left:3253;top:46771;height:418;width:2687;" fillcolor="#FFFFFF" filled="t" stroked="t" coordsize="21600,21600" o:gfxdata="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g8+EJbUAAADbAAAADwAA&#10;AAAAAAABACAAAAAiAAAAZHJzL2Rvd25yZXYueG1sUEsBAhQAFAAAAAgAh07iQDMvBZ47AAAAOQAA&#10;ABAAAAAAAAAAAQAgAAAABAEAAGRycy9zaGFwZXhtbC54bWxQSwUGAAAAAAYABgBbAQAArgM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rPr>
                            <w:t>基本要求（见5.1）</w:t>
                          </w:r>
                        </w:p>
                        <w:p>
                          <w:pPr>
                            <w:rPr>
                              <w:sz w:val="18"/>
                              <w:szCs w:val="18"/>
                            </w:rPr>
                          </w:pPr>
                        </w:p>
                      </w:txbxContent>
                    </v:textbox>
                  </v:shape>
                  <v:shape id="_x0000_s2065" o:spid="_x0000_s2065" o:spt="32" type="#_x0000_t32" style="position:absolute;left:4962;top:46604;flip:y;height:54;width:11;" filled="f" stroked="t" coordsize="21600,21600">
                    <v:path arrowok="t"/>
                    <v:fill on="f" focussize="0,0"/>
                    <v:stroke weight="0.5pt" color="#000000" joinstyle="miter" endarrow="open"/>
                    <v:imagedata o:title=""/>
                    <o:lock v:ext="edit" aspectratio="f"/>
                  </v:shape>
                  <v:shape id="_x0000_s2066" o:spid="_x0000_s2066" o:spt="202" type="#_x0000_t202" style="position:absolute;left:3254;top:47359;height:418;width:2687;" fillcolor="#FFFFFF"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rPr>
                            <w:t>标准物质接收及储存（见5.2）</w:t>
                          </w:r>
                        </w:p>
                        <w:p>
                          <w:pPr>
                            <w:rPr>
                              <w:sz w:val="18"/>
                              <w:szCs w:val="18"/>
                            </w:rPr>
                          </w:pPr>
                        </w:p>
                      </w:txbxContent>
                    </v:textbox>
                  </v:shape>
                </v:group>
                <v:shape id="_x0000_s2067" o:spid="_x0000_s2067" o:spt="32" type="#_x0000_t32" style="position:absolute;left:4445;top:13253;height:460;width:9;" filled="f" stroked="t" coordsize="21600,21600">
                  <v:path arrowok="t"/>
                  <v:fill on="f" focussize="0,0"/>
                  <v:stroke color="#000000" endarrow="block"/>
                  <v:imagedata o:title=""/>
                  <o:lock v:ext="edit" aspectratio="f"/>
                </v:shape>
                <v:shape id="_x0000_s2068" o:spid="_x0000_s2068" o:spt="202" type="#_x0000_t202" style="position:absolute;left:2756;top:13713;height:431;width:3294;" fillcolor="#FFFFFF"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rPr>
                          <w:t>未知样检查（见第7章）</w:t>
                        </w:r>
                      </w:p>
                      <w:p>
                        <w:pPr>
                          <w:rPr>
                            <w:sz w:val="18"/>
                            <w:szCs w:val="18"/>
                          </w:rPr>
                        </w:pPr>
                      </w:p>
                    </w:txbxContent>
                  </v:textbox>
                </v:shape>
                <v:shape id="_x0000_s2069" o:spid="_x0000_s2069" o:spt="202" type="#_x0000_t202" style="position:absolute;left:2749;top:14604;height:431;width:3294;" fillcolor="#FFFFFF"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rPr>
                          <w:t>标准物质校准（见第8章）</w:t>
                        </w:r>
                      </w:p>
                      <w:p>
                        <w:pPr>
                          <w:rPr>
                            <w:sz w:val="18"/>
                            <w:szCs w:val="18"/>
                          </w:rPr>
                        </w:pPr>
                      </w:p>
                    </w:txbxContent>
                  </v:textbox>
                </v:shape>
              </v:group>
              <v:shape id="_x0000_s2070" o:spid="_x0000_s2070" o:spt="202" type="#_x0000_t202" style="position:absolute;left:6460;top:13521;height:431;width:3294;" fillcolor="#FFFFFF"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lang w:eastAsia="zh-CN"/>
                        </w:rPr>
                        <w:t>仪器</w:t>
                      </w:r>
                      <w:r>
                        <w:rPr>
                          <w:rFonts w:hint="eastAsia" w:hAnsiTheme="minorBidi"/>
                          <w:color w:val="000000" w:themeColor="dark1"/>
                          <w:kern w:val="24"/>
                          <w:sz w:val="18"/>
                          <w:szCs w:val="18"/>
                        </w:rPr>
                        <w:t>标准化（见8.1）</w:t>
                      </w:r>
                    </w:p>
                    <w:p>
                      <w:pPr>
                        <w:rPr>
                          <w:sz w:val="18"/>
                          <w:szCs w:val="18"/>
                        </w:rPr>
                      </w:pPr>
                    </w:p>
                  </w:txbxContent>
                </v:textbox>
              </v:shape>
              <v:shape id="_x0000_s2071" o:spid="_x0000_s2071" o:spt="202" type="#_x0000_t202" style="position:absolute;left:6466;top:14031;height:431;width:3294;" fillcolor="#FFFFFF"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lang w:eastAsia="zh-CN"/>
                        </w:rPr>
                        <w:t>样品</w:t>
                      </w:r>
                      <w:r>
                        <w:rPr>
                          <w:rFonts w:hint="eastAsia" w:hAnsiTheme="minorBidi"/>
                          <w:color w:val="000000" w:themeColor="dark1"/>
                          <w:kern w:val="24"/>
                          <w:sz w:val="18"/>
                          <w:szCs w:val="18"/>
                        </w:rPr>
                        <w:t>预处理（见8.2）</w:t>
                      </w:r>
                    </w:p>
                    <w:p>
                      <w:pPr>
                        <w:rPr>
                          <w:sz w:val="18"/>
                          <w:szCs w:val="18"/>
                        </w:rPr>
                      </w:pPr>
                    </w:p>
                  </w:txbxContent>
                </v:textbox>
              </v:shape>
              <v:shape id="_x0000_s2094" o:spid="_x0000_s2094" o:spt="202" type="#_x0000_t202" style="position:absolute;left:6466;top:14604;height:431;width:3294;" fillcolor="#FFFFFF"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lang w:eastAsia="zh-CN"/>
                        </w:rPr>
                        <w:t>校准操作</w:t>
                      </w:r>
                      <w:r>
                        <w:rPr>
                          <w:rFonts w:hint="eastAsia" w:hAnsiTheme="minorBidi"/>
                          <w:color w:val="000000" w:themeColor="dark1"/>
                          <w:kern w:val="24"/>
                          <w:sz w:val="18"/>
                          <w:szCs w:val="18"/>
                        </w:rPr>
                        <w:t>（见8.3）</w:t>
                      </w:r>
                    </w:p>
                    <w:p>
                      <w:pPr>
                        <w:rPr>
                          <w:sz w:val="18"/>
                          <w:szCs w:val="18"/>
                        </w:rPr>
                      </w:pPr>
                    </w:p>
                  </w:txbxContent>
                </v:textbox>
              </v:shape>
              <v:shape id="_x0000_s2095" o:spid="_x0000_s2095" o:spt="202" type="#_x0000_t202" style="position:absolute;left:6460;top:15112;height:431;width:3294;" fillcolor="#FFFFFF"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path/>
                <v:fill on="t" color2="#FFFFFF" focussize="0,0"/>
                <v:stroke weight="0.5pt" color="#000000" joinstyle="round"/>
                <v:imagedata o:title=""/>
                <o:lock v:ext="edit" aspectratio="f"/>
                <v:textbox>
                  <w:txbxContent>
                    <w:p>
                      <w:pPr>
                        <w:pStyle w:val="26"/>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hAnsiTheme="minorBidi"/>
                          <w:color w:val="000000" w:themeColor="dark1"/>
                          <w:kern w:val="24"/>
                          <w:sz w:val="18"/>
                          <w:szCs w:val="18"/>
                          <w:lang w:eastAsia="zh-CN"/>
                        </w:rPr>
                        <w:t>校准判定</w:t>
                      </w:r>
                      <w:r>
                        <w:rPr>
                          <w:rFonts w:hint="eastAsia" w:hAnsiTheme="minorBidi"/>
                          <w:color w:val="000000" w:themeColor="dark1"/>
                          <w:kern w:val="24"/>
                          <w:sz w:val="18"/>
                          <w:szCs w:val="18"/>
                        </w:rPr>
                        <w:t>（见8.4）</w:t>
                      </w:r>
                    </w:p>
                    <w:p>
                      <w:pPr>
                        <w:rPr>
                          <w:sz w:val="18"/>
                          <w:szCs w:val="18"/>
                        </w:rPr>
                      </w:pPr>
                    </w:p>
                  </w:txbxContent>
                </v:textbox>
              </v:shape>
            </v:group>
          </v:group>
        </w:pict>
      </w:r>
      <w:r>
        <w:rPr>
          <w:rFonts w:hint="eastAsia" w:hAnsi="宋体"/>
          <w:szCs w:val="21"/>
        </w:rPr>
        <w:t>红外</w:t>
      </w:r>
      <w:r>
        <w:rPr>
          <w:rFonts w:hint="eastAsia" w:hAnsi="宋体"/>
          <w:szCs w:val="21"/>
          <w:lang w:eastAsia="zh-CN"/>
        </w:rPr>
        <w:t>乳成分分析仪</w:t>
      </w:r>
      <w:r>
        <w:rPr>
          <w:rFonts w:hint="eastAsia" w:hAnsi="宋体"/>
          <w:szCs w:val="21"/>
        </w:rPr>
        <w:t>标准物质校准技术流程包括标准物质选择及储存、仪器性能检查、未知样检查、标准物质校准。技术流程见图1。</w:t>
      </w:r>
    </w:p>
    <w:p>
      <w:pPr>
        <w:pStyle w:val="59"/>
        <w:ind w:left="420" w:firstLine="0" w:firstLineChars="0"/>
        <w:rPr>
          <w:bCs/>
        </w:rPr>
      </w:pPr>
    </w:p>
    <w:p>
      <w:pPr>
        <w:pStyle w:val="59"/>
        <w:ind w:firstLine="0" w:firstLineChars="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257"/>
        <w:spacing w:before="120" w:after="120"/>
      </w:pPr>
      <w:r>
        <w:rPr>
          <w:rFonts w:hint="eastAsia" w:hAnsi="宋体"/>
          <w:szCs w:val="21"/>
        </w:rPr>
        <w:t>红外</w:t>
      </w:r>
      <w:r>
        <w:rPr>
          <w:rFonts w:hint="eastAsia" w:hAnsi="宋体"/>
          <w:szCs w:val="21"/>
          <w:lang w:eastAsia="zh-CN"/>
        </w:rPr>
        <w:t>乳成分分析仪</w:t>
      </w:r>
      <w:r>
        <w:rPr>
          <w:rFonts w:hint="eastAsia" w:hAnsi="宋体"/>
          <w:szCs w:val="21"/>
        </w:rPr>
        <w:t>标准物质校准技术流程图</w:t>
      </w:r>
    </w:p>
    <w:p>
      <w:pPr>
        <w:pStyle w:val="107"/>
        <w:spacing w:before="240" w:after="240"/>
        <w:rPr>
          <w:szCs w:val="21"/>
        </w:rPr>
      </w:pPr>
      <w:bookmarkStart w:id="46" w:name="_Toc96519363"/>
      <w:r>
        <w:rPr>
          <w:rFonts w:hint="eastAsia"/>
          <w:szCs w:val="21"/>
        </w:rPr>
        <w:t>标准物质选择及储存</w:t>
      </w:r>
      <w:bookmarkEnd w:id="46"/>
    </w:p>
    <w:p>
      <w:pPr>
        <w:pStyle w:val="108"/>
        <w:spacing w:before="120" w:after="120"/>
        <w:rPr>
          <w:szCs w:val="22"/>
        </w:rPr>
      </w:pPr>
      <w:bookmarkStart w:id="47" w:name="_Toc96519364"/>
      <w:r>
        <w:rPr>
          <w:rFonts w:hint="eastAsia" w:hAnsi="黑体"/>
        </w:rPr>
        <w:t>基本要求</w:t>
      </w:r>
      <w:bookmarkEnd w:id="47"/>
    </w:p>
    <w:p>
      <w:pPr>
        <w:pStyle w:val="59"/>
        <w:ind w:firstLine="420"/>
      </w:pPr>
      <w:r>
        <w:rPr>
          <w:rFonts w:hint="eastAsia" w:hAnsi="宋体"/>
          <w:szCs w:val="21"/>
          <w:lang w:eastAsia="zh-CN"/>
        </w:rPr>
        <w:t>应</w:t>
      </w:r>
      <w:r>
        <w:rPr>
          <w:rFonts w:hint="eastAsia" w:hAnsi="宋体"/>
          <w:szCs w:val="21"/>
        </w:rPr>
        <w:t>定期使用标准物质进行仪器校准</w:t>
      </w:r>
      <w:r>
        <w:rPr>
          <w:rFonts w:hint="eastAsia" w:hAnsi="宋体"/>
          <w:szCs w:val="21"/>
          <w:lang w:eastAsia="zh-CN"/>
        </w:rPr>
        <w:t>，宜</w:t>
      </w:r>
      <w:r>
        <w:rPr>
          <w:rFonts w:hint="eastAsia" w:hAnsi="宋体"/>
          <w:szCs w:val="21"/>
        </w:rPr>
        <w:t>每月校准一次</w:t>
      </w:r>
      <w:r>
        <w:rPr>
          <w:rFonts w:hint="eastAsia" w:hAnsi="宋体"/>
          <w:szCs w:val="21"/>
          <w:lang w:eastAsia="zh-CN"/>
        </w:rPr>
        <w:t>。</w:t>
      </w:r>
      <w:r>
        <w:rPr>
          <w:rFonts w:hint="eastAsia" w:hAnsi="宋体"/>
          <w:szCs w:val="21"/>
        </w:rPr>
        <w:t>使用标准物质前</w:t>
      </w:r>
      <w:r>
        <w:rPr>
          <w:rFonts w:hint="eastAsia" w:hAnsi="宋体"/>
          <w:szCs w:val="21"/>
          <w:lang w:eastAsia="zh-CN"/>
        </w:rPr>
        <w:t>应</w:t>
      </w:r>
      <w:r>
        <w:rPr>
          <w:rFonts w:hint="eastAsia" w:hAnsi="宋体"/>
          <w:szCs w:val="21"/>
        </w:rPr>
        <w:t>保证仪器状态正常、性能良好</w:t>
      </w:r>
      <w:r>
        <w:rPr>
          <w:rFonts w:hint="eastAsia" w:hAnsi="宋体"/>
          <w:szCs w:val="21"/>
          <w:lang w:eastAsia="zh-CN"/>
        </w:rPr>
        <w:t>。</w:t>
      </w:r>
      <w:r>
        <w:rPr>
          <w:rFonts w:hint="eastAsia" w:hAnsi="宋体"/>
          <w:szCs w:val="21"/>
        </w:rPr>
        <w:t>每次校准</w:t>
      </w:r>
      <w:r>
        <w:rPr>
          <w:rFonts w:hint="eastAsia" w:hAnsi="宋体"/>
          <w:szCs w:val="21"/>
          <w:lang w:eastAsia="zh-CN"/>
        </w:rPr>
        <w:t>应</w:t>
      </w:r>
      <w:r>
        <w:rPr>
          <w:rFonts w:hint="eastAsia" w:hAnsi="宋体"/>
          <w:szCs w:val="21"/>
        </w:rPr>
        <w:t>使用两套标准物质，</w:t>
      </w:r>
      <w:r>
        <w:rPr>
          <w:rFonts w:hint="eastAsia" w:hAnsi="宋体"/>
          <w:szCs w:val="21"/>
          <w:lang w:eastAsia="zh-CN"/>
        </w:rPr>
        <w:t>分别用于实验室</w:t>
      </w:r>
      <w:r>
        <w:rPr>
          <w:rFonts w:hint="eastAsia" w:hAnsi="宋体"/>
          <w:szCs w:val="21"/>
        </w:rPr>
        <w:t>能力验证</w:t>
      </w:r>
      <w:r>
        <w:rPr>
          <w:rFonts w:hint="eastAsia" w:hAnsi="宋体"/>
          <w:szCs w:val="21"/>
          <w:lang w:eastAsia="zh-CN"/>
        </w:rPr>
        <w:t>和</w:t>
      </w:r>
      <w:r>
        <w:rPr>
          <w:rFonts w:hint="eastAsia" w:hAnsi="宋体"/>
          <w:szCs w:val="21"/>
        </w:rPr>
        <w:t>仪器校准。仪器维修</w:t>
      </w:r>
      <w:r>
        <w:rPr>
          <w:rFonts w:hint="eastAsia" w:hAnsi="宋体"/>
          <w:szCs w:val="21"/>
          <w:lang w:eastAsia="zh-CN"/>
        </w:rPr>
        <w:t>或控制样测定值超过允许差值（</w:t>
      </w:r>
      <w:r>
        <w:rPr>
          <w:rFonts w:hint="eastAsia"/>
        </w:rPr>
        <w:t>±</w:t>
      </w:r>
      <w:r>
        <w:rPr>
          <w:rFonts w:hint="eastAsia" w:hAnsi="宋体"/>
          <w:szCs w:val="21"/>
          <w:lang w:val="en-US" w:eastAsia="zh-CN"/>
        </w:rPr>
        <w:t>0.05%</w:t>
      </w:r>
      <w:r>
        <w:rPr>
          <w:rFonts w:hint="eastAsia" w:hAnsi="宋体"/>
          <w:szCs w:val="21"/>
          <w:lang w:eastAsia="zh-CN"/>
        </w:rPr>
        <w:t>）</w:t>
      </w:r>
      <w:r>
        <w:rPr>
          <w:rFonts w:hint="eastAsia" w:hAnsi="宋体"/>
          <w:szCs w:val="21"/>
        </w:rPr>
        <w:t>时，</w:t>
      </w:r>
      <w:r>
        <w:rPr>
          <w:rFonts w:hint="eastAsia" w:hAnsi="宋体"/>
          <w:szCs w:val="21"/>
          <w:lang w:eastAsia="zh-CN"/>
        </w:rPr>
        <w:t>应</w:t>
      </w:r>
      <w:r>
        <w:rPr>
          <w:rFonts w:hint="eastAsia" w:hAnsi="宋体"/>
          <w:szCs w:val="21"/>
        </w:rPr>
        <w:t>再次校准。</w:t>
      </w:r>
    </w:p>
    <w:p>
      <w:pPr>
        <w:pStyle w:val="108"/>
        <w:spacing w:before="120" w:after="120"/>
        <w:rPr>
          <w:szCs w:val="22"/>
        </w:rPr>
      </w:pPr>
      <w:bookmarkStart w:id="48" w:name="_Toc96519365"/>
      <w:r>
        <w:rPr>
          <w:rFonts w:hint="eastAsia"/>
          <w:szCs w:val="22"/>
        </w:rPr>
        <w:t>标准物质接收及</w:t>
      </w:r>
      <w:r>
        <w:rPr>
          <w:rFonts w:hint="eastAsia"/>
          <w:bCs/>
        </w:rPr>
        <w:t>储存</w:t>
      </w:r>
      <w:bookmarkEnd w:id="48"/>
    </w:p>
    <w:p>
      <w:pPr>
        <w:pStyle w:val="59"/>
        <w:ind w:firstLine="420"/>
        <w:rPr>
          <w:szCs w:val="22"/>
        </w:rPr>
      </w:pPr>
      <w:r>
        <w:rPr>
          <w:rFonts w:hint="eastAsia"/>
          <w:szCs w:val="22"/>
          <w:lang w:eastAsia="zh-CN"/>
        </w:rPr>
        <w:t>接收时</w:t>
      </w:r>
      <w:r>
        <w:rPr>
          <w:szCs w:val="22"/>
        </w:rPr>
        <w:t>应</w:t>
      </w:r>
      <w:r>
        <w:rPr>
          <w:rFonts w:hint="eastAsia"/>
          <w:szCs w:val="22"/>
          <w:lang w:eastAsia="zh-CN"/>
        </w:rPr>
        <w:t>检查样品状态，并置于</w:t>
      </w:r>
      <w:r>
        <w:rPr>
          <w:rFonts w:hint="eastAsia"/>
          <w:bCs/>
        </w:rPr>
        <w:t>2℃</w:t>
      </w:r>
      <w:r>
        <w:rPr>
          <w:rFonts w:hint="eastAsia"/>
        </w:rPr>
        <w:t>～</w:t>
      </w:r>
      <w:r>
        <w:rPr>
          <w:rFonts w:hint="eastAsia"/>
          <w:bCs/>
        </w:rPr>
        <w:t>6℃储存</w:t>
      </w:r>
      <w:r>
        <w:rPr>
          <w:szCs w:val="22"/>
        </w:rPr>
        <w:t>。</w:t>
      </w:r>
    </w:p>
    <w:p>
      <w:pPr>
        <w:pStyle w:val="107"/>
        <w:spacing w:before="240" w:after="240"/>
        <w:rPr>
          <w:szCs w:val="21"/>
        </w:rPr>
      </w:pPr>
      <w:bookmarkStart w:id="49" w:name="_Toc96519366"/>
      <w:r>
        <w:rPr>
          <w:rFonts w:hint="eastAsia"/>
          <w:szCs w:val="21"/>
        </w:rPr>
        <w:t>仪器性能检查</w:t>
      </w:r>
      <w:bookmarkEnd w:id="49"/>
    </w:p>
    <w:p>
      <w:pPr>
        <w:pStyle w:val="59"/>
        <w:ind w:firstLine="420"/>
      </w:pPr>
      <w:r>
        <w:rPr>
          <w:rFonts w:hint="eastAsia"/>
          <w:lang w:eastAsia="zh-CN"/>
        </w:rPr>
        <w:t>未知样</w:t>
      </w:r>
      <w:r>
        <w:rPr>
          <w:rFonts w:hint="eastAsia"/>
        </w:rPr>
        <w:t>测定前</w:t>
      </w:r>
      <w:r>
        <w:rPr>
          <w:rFonts w:hint="eastAsia"/>
          <w:lang w:eastAsia="zh-CN"/>
        </w:rPr>
        <w:t>应</w:t>
      </w:r>
      <w:r>
        <w:rPr>
          <w:rFonts w:hint="eastAsia"/>
        </w:rPr>
        <w:t>保证仪器处于稳定、可靠的状态。仪器性能检查见附录 A。</w:t>
      </w:r>
    </w:p>
    <w:p>
      <w:pPr>
        <w:pStyle w:val="107"/>
        <w:spacing w:before="240" w:after="240"/>
        <w:rPr>
          <w:szCs w:val="21"/>
        </w:rPr>
      </w:pPr>
      <w:bookmarkStart w:id="50" w:name="_Toc96519367"/>
      <w:r>
        <w:rPr>
          <w:rFonts w:hint="eastAsia"/>
          <w:szCs w:val="21"/>
        </w:rPr>
        <w:t>未知样检查</w:t>
      </w:r>
      <w:bookmarkEnd w:id="50"/>
    </w:p>
    <w:p>
      <w:pPr>
        <w:pStyle w:val="108"/>
        <w:spacing w:before="120" w:after="120"/>
        <w:rPr>
          <w:szCs w:val="22"/>
        </w:rPr>
      </w:pPr>
      <w:bookmarkStart w:id="51" w:name="_Toc96519368"/>
      <w:r>
        <w:rPr>
          <w:rFonts w:hint="eastAsia"/>
          <w:szCs w:val="22"/>
        </w:rPr>
        <w:t>未知样测定</w:t>
      </w:r>
      <w:bookmarkEnd w:id="51"/>
    </w:p>
    <w:p>
      <w:pPr>
        <w:pStyle w:val="59"/>
        <w:ind w:firstLine="420"/>
      </w:pPr>
      <w:r>
        <w:rPr>
          <w:rFonts w:hint="eastAsia"/>
          <w:lang w:eastAsia="zh-CN"/>
        </w:rPr>
        <w:t>取</w:t>
      </w:r>
      <w:r>
        <w:rPr>
          <w:szCs w:val="22"/>
        </w:rPr>
        <w:t>一套标准物质</w:t>
      </w:r>
      <w:r>
        <w:rPr>
          <w:rFonts w:hint="eastAsia"/>
          <w:szCs w:val="22"/>
          <w:lang w:eastAsia="zh-CN"/>
        </w:rPr>
        <w:t>作为</w:t>
      </w:r>
      <w:r>
        <w:rPr>
          <w:rFonts w:hint="eastAsia"/>
          <w:szCs w:val="22"/>
        </w:rPr>
        <w:t>未知样</w:t>
      </w:r>
      <w:r>
        <w:rPr>
          <w:rFonts w:hint="eastAsia"/>
          <w:lang w:eastAsia="zh-CN"/>
        </w:rPr>
        <w:t>，</w:t>
      </w:r>
      <w:r>
        <w:rPr>
          <w:rFonts w:hint="eastAsia"/>
        </w:rPr>
        <w:t>水浴预热到（40±1）℃，保持10</w:t>
      </w:r>
      <w:r>
        <w:rPr>
          <w:rFonts w:hint="eastAsia"/>
          <w:lang w:val="en-US" w:eastAsia="zh-CN"/>
        </w:rPr>
        <w:t xml:space="preserve"> </w:t>
      </w:r>
      <w:r>
        <w:rPr>
          <w:rFonts w:hint="eastAsia"/>
        </w:rPr>
        <w:t>min～15</w:t>
      </w:r>
      <w:r>
        <w:rPr>
          <w:rFonts w:hint="eastAsia"/>
          <w:lang w:val="en-US" w:eastAsia="zh-CN"/>
        </w:rPr>
        <w:t xml:space="preserve"> </w:t>
      </w:r>
      <w:r>
        <w:rPr>
          <w:rFonts w:hint="eastAsia"/>
        </w:rPr>
        <w:t>min</w:t>
      </w:r>
      <w:r>
        <w:rPr>
          <w:rFonts w:hint="eastAsia"/>
          <w:lang w:eastAsia="zh-CN"/>
        </w:rPr>
        <w:t>，然后</w:t>
      </w:r>
      <w:r>
        <w:rPr>
          <w:rFonts w:hint="eastAsia"/>
        </w:rPr>
        <w:t>上下颠倒9次</w:t>
      </w:r>
      <w:r>
        <w:rPr>
          <w:rFonts w:hint="eastAsia"/>
          <w:lang w:eastAsia="zh-CN"/>
        </w:rPr>
        <w:t>、</w:t>
      </w:r>
      <w:r>
        <w:rPr>
          <w:rFonts w:hint="eastAsia"/>
        </w:rPr>
        <w:t>水平振摇6次混匀，按照</w:t>
      </w:r>
      <w:r>
        <w:rPr>
          <w:rFonts w:hint="eastAsia"/>
          <w:lang w:eastAsia="zh-CN"/>
        </w:rPr>
        <w:t>牛乳</w:t>
      </w:r>
      <w:r>
        <w:rPr>
          <w:rFonts w:hint="eastAsia"/>
        </w:rPr>
        <w:t>样品分析程序测定2</w:t>
      </w:r>
      <w:r>
        <w:rPr>
          <w:rFonts w:hint="eastAsia"/>
          <w:lang w:eastAsia="zh-CN"/>
        </w:rPr>
        <w:t>次</w:t>
      </w:r>
      <w:r>
        <w:rPr>
          <w:rFonts w:hint="eastAsia"/>
        </w:rPr>
        <w:t>～3次，计算平均值作为未知样测定值。</w:t>
      </w:r>
    </w:p>
    <w:p>
      <w:pPr>
        <w:pStyle w:val="108"/>
        <w:spacing w:before="120" w:after="120"/>
        <w:rPr>
          <w:szCs w:val="22"/>
        </w:rPr>
      </w:pPr>
      <w:bookmarkStart w:id="52" w:name="_Toc96519369"/>
      <w:r>
        <w:rPr>
          <w:rFonts w:hint="eastAsia"/>
          <w:szCs w:val="22"/>
        </w:rPr>
        <w:t>结果判定</w:t>
      </w:r>
      <w:bookmarkEnd w:id="52"/>
    </w:p>
    <w:p>
      <w:pPr>
        <w:pStyle w:val="59"/>
        <w:ind w:firstLine="420"/>
        <w:rPr>
          <w:rFonts w:hint="eastAsia" w:eastAsia="宋体"/>
          <w:bCs/>
          <w:color w:val="FFC000"/>
          <w:lang w:eastAsia="zh-CN"/>
        </w:rPr>
      </w:pPr>
      <w:r>
        <w:rPr>
          <w:rFonts w:hint="eastAsia"/>
        </w:rPr>
        <w:t>能力验证结果以未知样测定值与参考值差值的平均值（MD）、差值的标准差（SDD）</w:t>
      </w:r>
      <w:r>
        <w:rPr>
          <w:rFonts w:hint="eastAsia"/>
          <w:lang w:eastAsia="zh-CN"/>
        </w:rPr>
        <w:t>以及</w:t>
      </w:r>
      <w:r>
        <w:rPr>
          <w:rFonts w:hint="eastAsia"/>
        </w:rPr>
        <w:t>仪器前</w:t>
      </w:r>
      <w:r>
        <w:rPr>
          <w:rFonts w:hint="eastAsia"/>
          <w:bCs/>
        </w:rPr>
        <w:t>6个月MD的平均值（RMD）三项指标来进行判定。</w:t>
      </w:r>
      <w:r>
        <w:rPr>
          <w:rFonts w:hint="eastAsia"/>
          <w:bCs/>
          <w:lang w:eastAsia="zh-CN"/>
        </w:rPr>
        <w:t>每项乳成分指标的允许误差：</w:t>
      </w:r>
      <w:r>
        <w:rPr>
          <w:rFonts w:hint="eastAsia" w:ascii="宋体" w:hAnsi="宋体" w:eastAsia="宋体" w:cs="宋体"/>
          <w:bCs/>
          <w:lang w:eastAsia="zh-CN"/>
        </w:rPr>
        <w:t>|</w:t>
      </w:r>
      <w:r>
        <w:rPr>
          <w:rFonts w:hint="eastAsia"/>
        </w:rPr>
        <w:t>MD</w:t>
      </w:r>
      <w:r>
        <w:rPr>
          <w:rFonts w:hint="eastAsia" w:ascii="宋体" w:hAnsi="宋体" w:eastAsia="宋体" w:cs="宋体"/>
        </w:rPr>
        <w:t>|</w:t>
      </w:r>
      <w:r>
        <w:rPr>
          <w:rFonts w:hint="eastAsia"/>
        </w:rPr>
        <w:t>≤0.05%，SDD≤0.06%，</w:t>
      </w:r>
      <w:r>
        <w:rPr>
          <w:rFonts w:hint="eastAsia" w:ascii="宋体" w:hAnsi="宋体" w:eastAsia="宋体" w:cs="宋体"/>
        </w:rPr>
        <w:t>|</w:t>
      </w:r>
      <w:r>
        <w:rPr>
          <w:rFonts w:hint="eastAsia"/>
          <w:bCs/>
        </w:rPr>
        <w:t>RMD</w:t>
      </w:r>
      <w:r>
        <w:rPr>
          <w:rFonts w:hint="eastAsia" w:ascii="宋体" w:hAnsi="宋体" w:eastAsia="宋体" w:cs="宋体"/>
          <w:color w:val="auto"/>
          <w:lang w:eastAsia="zh-CN"/>
        </w:rPr>
        <w:t>|</w:t>
      </w:r>
      <w:r>
        <w:rPr>
          <w:rFonts w:hint="eastAsia"/>
          <w:bCs/>
        </w:rPr>
        <w:t>≤0.02%。</w:t>
      </w:r>
      <w:r>
        <w:rPr>
          <w:rFonts w:hint="eastAsia"/>
          <w:bCs/>
          <w:lang w:eastAsia="zh-CN"/>
        </w:rPr>
        <w:t>乳成分</w:t>
      </w:r>
      <w:r>
        <w:rPr>
          <w:rFonts w:hint="eastAsia"/>
          <w:bCs/>
        </w:rPr>
        <w:t>任何一项</w:t>
      </w:r>
      <w:r>
        <w:rPr>
          <w:rFonts w:hint="eastAsia"/>
          <w:bCs/>
          <w:lang w:eastAsia="zh-CN"/>
        </w:rPr>
        <w:t>测定值</w:t>
      </w:r>
      <w:r>
        <w:rPr>
          <w:rFonts w:hint="eastAsia"/>
          <w:bCs/>
        </w:rPr>
        <w:t>不满足</w:t>
      </w:r>
      <w:r>
        <w:rPr>
          <w:rFonts w:hint="eastAsia"/>
          <w:bCs/>
          <w:lang w:eastAsia="zh-CN"/>
        </w:rPr>
        <w:t>要求</w:t>
      </w:r>
      <w:r>
        <w:rPr>
          <w:rFonts w:hint="eastAsia"/>
          <w:bCs/>
        </w:rPr>
        <w:t>则</w:t>
      </w:r>
      <w:r>
        <w:rPr>
          <w:rFonts w:hint="eastAsia"/>
          <w:bCs/>
          <w:lang w:eastAsia="zh-CN"/>
        </w:rPr>
        <w:t>该仪器</w:t>
      </w:r>
      <w:r>
        <w:rPr>
          <w:rFonts w:hint="eastAsia"/>
          <w:bCs/>
        </w:rPr>
        <w:t>视为不合格</w:t>
      </w:r>
      <w:r>
        <w:rPr>
          <w:rFonts w:hint="eastAsia"/>
          <w:bCs/>
          <w:lang w:eastAsia="zh-CN"/>
        </w:rPr>
        <w:t>，</w:t>
      </w:r>
      <w:r>
        <w:rPr>
          <w:rFonts w:hint="eastAsia"/>
          <w:bCs/>
          <w:color w:val="auto"/>
          <w:lang w:eastAsia="zh-CN"/>
        </w:rPr>
        <w:t>不得用于测定。</w:t>
      </w:r>
    </w:p>
    <w:p>
      <w:pPr>
        <w:pStyle w:val="107"/>
        <w:spacing w:before="240" w:after="240"/>
      </w:pPr>
      <w:bookmarkStart w:id="53" w:name="_Toc96519370"/>
      <w:r>
        <w:rPr>
          <w:rFonts w:hint="eastAsia"/>
        </w:rPr>
        <w:t>标准物质校准</w:t>
      </w:r>
      <w:bookmarkEnd w:id="53"/>
    </w:p>
    <w:p>
      <w:pPr>
        <w:pStyle w:val="108"/>
        <w:spacing w:before="120" w:after="120"/>
        <w:rPr>
          <w:szCs w:val="22"/>
        </w:rPr>
      </w:pPr>
      <w:bookmarkStart w:id="54" w:name="_Toc80460871"/>
      <w:bookmarkStart w:id="55" w:name="_Toc96519371"/>
      <w:r>
        <w:rPr>
          <w:rFonts w:hint="eastAsia"/>
          <w:szCs w:val="22"/>
          <w:lang w:eastAsia="zh-CN"/>
        </w:rPr>
        <w:t>仪器</w:t>
      </w:r>
      <w:r>
        <w:rPr>
          <w:rFonts w:hint="eastAsia"/>
          <w:szCs w:val="22"/>
        </w:rPr>
        <w:t>标准化</w:t>
      </w:r>
      <w:bookmarkEnd w:id="54"/>
      <w:bookmarkEnd w:id="55"/>
    </w:p>
    <w:p>
      <w:pPr>
        <w:pStyle w:val="59"/>
        <w:ind w:firstLine="420"/>
      </w:pPr>
      <w:r>
        <w:rPr>
          <w:rFonts w:hint="eastAsia"/>
        </w:rPr>
        <w:t>依据不同仪器具体要求进行标准化操作。</w:t>
      </w:r>
    </w:p>
    <w:p>
      <w:pPr>
        <w:pStyle w:val="108"/>
        <w:spacing w:before="120" w:after="120"/>
        <w:rPr>
          <w:szCs w:val="22"/>
        </w:rPr>
      </w:pPr>
      <w:bookmarkStart w:id="56" w:name="_Toc96519372"/>
      <w:bookmarkStart w:id="57" w:name="_Toc80460872"/>
      <w:r>
        <w:rPr>
          <w:rFonts w:hint="eastAsia"/>
          <w:szCs w:val="22"/>
          <w:lang w:eastAsia="zh-CN"/>
        </w:rPr>
        <w:t>样品</w:t>
      </w:r>
      <w:r>
        <w:rPr>
          <w:rFonts w:hint="eastAsia"/>
          <w:szCs w:val="22"/>
        </w:rPr>
        <w:t>预处理</w:t>
      </w:r>
      <w:bookmarkEnd w:id="56"/>
      <w:bookmarkEnd w:id="57"/>
    </w:p>
    <w:p>
      <w:pPr>
        <w:pStyle w:val="59"/>
        <w:ind w:firstLine="420"/>
        <w:rPr>
          <w:rFonts w:ascii="黑体" w:hAnsi="黑体" w:eastAsia="黑体"/>
        </w:rPr>
      </w:pPr>
      <w:r>
        <w:rPr>
          <w:rFonts w:hint="eastAsia"/>
          <w:bCs/>
        </w:rPr>
        <w:t>将标准物质</w:t>
      </w:r>
      <w:r>
        <w:rPr>
          <w:rFonts w:hint="eastAsia"/>
        </w:rPr>
        <w:t>按照7.1方法</w:t>
      </w:r>
      <w:r>
        <w:rPr>
          <w:rFonts w:hint="eastAsia"/>
          <w:lang w:eastAsia="zh-CN"/>
        </w:rPr>
        <w:t>预热</w:t>
      </w:r>
      <w:r>
        <w:rPr>
          <w:rFonts w:hint="eastAsia"/>
        </w:rPr>
        <w:t>混匀。</w:t>
      </w:r>
    </w:p>
    <w:p>
      <w:pPr>
        <w:pStyle w:val="108"/>
        <w:spacing w:before="120" w:after="120"/>
        <w:rPr>
          <w:szCs w:val="22"/>
        </w:rPr>
      </w:pPr>
      <w:bookmarkStart w:id="58" w:name="_Toc80460873"/>
      <w:bookmarkStart w:id="59" w:name="_Toc96519373"/>
      <w:r>
        <w:rPr>
          <w:rFonts w:hint="eastAsia"/>
          <w:szCs w:val="22"/>
          <w:lang w:eastAsia="zh-CN"/>
        </w:rPr>
        <w:t>校准</w:t>
      </w:r>
      <w:bookmarkEnd w:id="58"/>
      <w:bookmarkEnd w:id="59"/>
      <w:r>
        <w:rPr>
          <w:rFonts w:hint="eastAsia"/>
          <w:szCs w:val="22"/>
          <w:lang w:eastAsia="zh-CN"/>
        </w:rPr>
        <w:t>操作</w:t>
      </w:r>
    </w:p>
    <w:p>
      <w:pPr>
        <w:pStyle w:val="59"/>
        <w:ind w:firstLine="420"/>
      </w:pPr>
      <w:r>
        <w:rPr>
          <w:rFonts w:hint="eastAsia"/>
        </w:rPr>
        <w:t>运行调零程序</w:t>
      </w:r>
      <w:r>
        <w:rPr>
          <w:rFonts w:hint="eastAsia"/>
          <w:lang w:eastAsia="zh-CN"/>
        </w:rPr>
        <w:t>后，用标准物质</w:t>
      </w:r>
      <w:r>
        <w:rPr>
          <w:rFonts w:hint="eastAsia"/>
        </w:rPr>
        <w:t>按照仪器的校准程序</w:t>
      </w:r>
      <w:r>
        <w:rPr>
          <w:rFonts w:hint="eastAsia"/>
          <w:lang w:eastAsia="zh-CN"/>
        </w:rPr>
        <w:t>对</w:t>
      </w:r>
      <w:r>
        <w:rPr>
          <w:rFonts w:hint="eastAsia"/>
        </w:rPr>
        <w:t>脂肪、蛋白质和乳糖指标进行</w:t>
      </w:r>
      <w:r>
        <w:rPr>
          <w:rFonts w:hint="eastAsia"/>
          <w:lang w:eastAsia="zh-CN"/>
        </w:rPr>
        <w:t>测定，完毕后输入参考值进行仪器校准，仪器自动拟合标准曲线，并计算截距、斜率和相关系数。</w:t>
      </w:r>
    </w:p>
    <w:p>
      <w:pPr>
        <w:pStyle w:val="108"/>
        <w:spacing w:before="120" w:after="120"/>
        <w:rPr>
          <w:szCs w:val="22"/>
        </w:rPr>
      </w:pPr>
      <w:r>
        <w:rPr>
          <w:rFonts w:hint="eastAsia"/>
          <w:szCs w:val="22"/>
          <w:lang w:eastAsia="zh-CN"/>
        </w:rPr>
        <w:t>校准判定</w:t>
      </w:r>
    </w:p>
    <w:p>
      <w:pPr>
        <w:pStyle w:val="59"/>
        <w:ind w:firstLine="420"/>
        <w:rPr>
          <w:rFonts w:hint="eastAsia" w:eastAsia="宋体"/>
          <w:b/>
          <w:bCs/>
          <w:lang w:eastAsia="zh-CN"/>
        </w:rPr>
      </w:pPr>
      <w:r>
        <w:rPr>
          <w:rFonts w:hint="eastAsia"/>
          <w:lang w:eastAsia="zh-CN"/>
        </w:rPr>
        <w:t>根据</w:t>
      </w:r>
      <w:r>
        <w:rPr>
          <w:rFonts w:hint="eastAsia"/>
        </w:rPr>
        <w:t>校准结果的准确度和相关系数等参数</w:t>
      </w:r>
      <w:r>
        <w:rPr>
          <w:rFonts w:hint="eastAsia"/>
          <w:lang w:eastAsia="zh-CN"/>
        </w:rPr>
        <w:t>判定校准效果</w:t>
      </w:r>
      <w:r>
        <w:rPr>
          <w:rFonts w:hint="eastAsia"/>
        </w:rPr>
        <w:t>。</w:t>
      </w:r>
      <w:r>
        <w:rPr>
          <w:rFonts w:hint="eastAsia"/>
          <w:lang w:eastAsia="zh-CN"/>
        </w:rPr>
        <w:t>在</w:t>
      </w:r>
      <w:r>
        <w:rPr>
          <w:rFonts w:hint="eastAsia"/>
        </w:rPr>
        <w:t>至少保留9个校准点</w:t>
      </w:r>
      <w:r>
        <w:rPr>
          <w:rFonts w:hint="eastAsia"/>
          <w:lang w:eastAsia="zh-CN"/>
        </w:rPr>
        <w:t>的情况下，</w:t>
      </w:r>
      <w:r>
        <w:rPr>
          <w:rFonts w:hint="eastAsia"/>
        </w:rPr>
        <w:t>如果</w:t>
      </w:r>
      <w:r>
        <w:rPr>
          <w:rFonts w:hint="eastAsia"/>
          <w:lang w:eastAsia="zh-CN"/>
        </w:rPr>
        <w:t>各乳成分</w:t>
      </w:r>
      <w:r>
        <w:rPr>
          <w:rFonts w:hint="eastAsia"/>
        </w:rPr>
        <w:t>预测偏差</w:t>
      </w:r>
      <w:r>
        <w:rPr>
          <w:rFonts w:hint="eastAsia"/>
          <w:lang w:eastAsia="zh-CN"/>
        </w:rPr>
        <w:t>（</w:t>
      </w:r>
      <w:r>
        <w:rPr>
          <w:rFonts w:hint="eastAsia"/>
          <w:lang w:val="en-US" w:eastAsia="zh-CN"/>
        </w:rPr>
        <w:t>EPD</w:t>
      </w:r>
      <w:r>
        <w:rPr>
          <w:rFonts w:hint="eastAsia"/>
          <w:lang w:eastAsia="zh-CN"/>
        </w:rPr>
        <w:t>）</w:t>
      </w:r>
      <w:r>
        <w:rPr>
          <w:rFonts w:hint="eastAsia"/>
        </w:rPr>
        <w:t>小于该成分含量的1%（如脂肪含量为3.40%，则预测偏差在0.034%以内）</w:t>
      </w:r>
      <w:r>
        <w:rPr>
          <w:rFonts w:hint="eastAsia"/>
          <w:lang w:eastAsia="zh-CN"/>
        </w:rPr>
        <w:t>、</w:t>
      </w:r>
      <w:r>
        <w:rPr>
          <w:rFonts w:hint="eastAsia"/>
          <w:color w:val="auto"/>
          <w:lang w:eastAsia="zh-CN"/>
        </w:rPr>
        <w:t>可靠性</w:t>
      </w:r>
      <w:r>
        <w:rPr>
          <w:rFonts w:hint="eastAsia"/>
          <w:lang w:eastAsia="zh-CN"/>
        </w:rPr>
        <w:t>（</w:t>
      </w:r>
      <w:r>
        <w:rPr>
          <w:rFonts w:hint="eastAsia"/>
        </w:rPr>
        <w:t>R</w:t>
      </w:r>
      <w:r>
        <w:rPr>
          <w:rFonts w:hint="eastAsia"/>
          <w:vertAlign w:val="superscript"/>
        </w:rPr>
        <w:t>2</w:t>
      </w:r>
      <w:r>
        <w:rPr>
          <w:rFonts w:hint="eastAsia"/>
          <w:lang w:eastAsia="zh-CN"/>
        </w:rPr>
        <w:t>）</w:t>
      </w:r>
      <w:r>
        <w:rPr>
          <w:rFonts w:hint="eastAsia"/>
        </w:rPr>
        <w:t>≥0.9900，则证明校准效果良好</w:t>
      </w:r>
      <w:r>
        <w:rPr>
          <w:rFonts w:hint="eastAsia"/>
          <w:lang w:eastAsia="zh-CN"/>
        </w:rPr>
        <w:t>，</w:t>
      </w:r>
      <w:r>
        <w:rPr>
          <w:rFonts w:hint="eastAsia"/>
        </w:rPr>
        <w:t>保存校准记录。</w:t>
      </w:r>
      <w:r>
        <w:rPr>
          <w:rFonts w:hint="eastAsia"/>
          <w:lang w:eastAsia="zh-CN"/>
        </w:rPr>
        <w:t>如果不满足上述判定条件应再次校准。</w:t>
      </w:r>
    </w:p>
    <w:bookmarkEnd w:id="23"/>
    <w:p>
      <w:pPr>
        <w:pStyle w:val="107"/>
        <w:spacing w:before="240" w:after="240"/>
        <w:rPr>
          <w:szCs w:val="22"/>
        </w:rPr>
      </w:pPr>
      <w:bookmarkStart w:id="60" w:name="_Toc96519375"/>
      <w:bookmarkStart w:id="61" w:name="BookMark6"/>
      <w:r>
        <w:rPr>
          <w:rFonts w:hint="eastAsia"/>
          <w:szCs w:val="22"/>
        </w:rPr>
        <w:t>证实方法</w:t>
      </w:r>
      <w:bookmarkEnd w:id="60"/>
    </w:p>
    <w:p>
      <w:pPr>
        <w:pStyle w:val="59"/>
        <w:ind w:firstLine="420"/>
      </w:pPr>
      <w:r>
        <w:rPr>
          <w:rFonts w:hint="eastAsia"/>
          <w:szCs w:val="22"/>
          <w:lang w:eastAsia="zh-CN"/>
        </w:rPr>
        <w:t>仪器校准</w:t>
      </w:r>
      <w:r>
        <w:rPr>
          <w:rFonts w:hint="eastAsia"/>
          <w:szCs w:val="22"/>
        </w:rPr>
        <w:t>记录</w:t>
      </w:r>
      <w:r>
        <w:rPr>
          <w:rFonts w:hint="eastAsia"/>
        </w:rPr>
        <w:t>见附录B</w:t>
      </w:r>
      <w:r>
        <w:rPr>
          <w:rFonts w:hint="eastAsia"/>
          <w:szCs w:val="22"/>
          <w:lang w:eastAsia="zh-CN"/>
        </w:rPr>
        <w:t>。</w:t>
      </w:r>
      <w:r>
        <w:rPr>
          <w:rFonts w:hint="eastAsia"/>
          <w:szCs w:val="22"/>
        </w:rPr>
        <w:t>记录保存期限不少于3年。</w:t>
      </w:r>
    </w:p>
    <w:p>
      <w:pPr>
        <w:pStyle w:val="242"/>
        <w:numPr>
          <w:ilvl w:val="0"/>
          <w:numId w:val="4"/>
        </w:numPr>
      </w:pPr>
      <w:r>
        <w:br w:type="textWrapping"/>
      </w:r>
      <w:bookmarkStart w:id="62" w:name="_Toc96347734"/>
      <w:bookmarkStart w:id="63" w:name="_Toc96348008"/>
      <w:bookmarkStart w:id="64" w:name="_Toc96348070"/>
      <w:bookmarkStart w:id="65" w:name="_Toc96348220"/>
      <w:bookmarkStart w:id="66" w:name="_Toc96348765"/>
      <w:bookmarkStart w:id="67" w:name="_Toc96347238"/>
      <w:bookmarkStart w:id="68" w:name="_Toc96347748"/>
      <w:bookmarkStart w:id="69" w:name="_Toc96348032"/>
      <w:bookmarkStart w:id="70" w:name="_Toc96519376"/>
      <w:bookmarkStart w:id="71" w:name="_Toc96347083"/>
      <w:r>
        <w:rPr>
          <w:rFonts w:hint="eastAsia"/>
        </w:rPr>
        <w:t>（资料性）</w:t>
      </w:r>
      <w:r>
        <w:br w:type="textWrapping"/>
      </w:r>
      <w:r>
        <w:rPr>
          <w:rFonts w:hint="eastAsia"/>
        </w:rPr>
        <w:t>仪器性能检查</w:t>
      </w:r>
      <w:bookmarkEnd w:id="62"/>
      <w:bookmarkEnd w:id="63"/>
      <w:bookmarkEnd w:id="64"/>
      <w:bookmarkEnd w:id="65"/>
      <w:bookmarkEnd w:id="66"/>
      <w:bookmarkEnd w:id="67"/>
      <w:bookmarkEnd w:id="68"/>
      <w:bookmarkEnd w:id="69"/>
      <w:bookmarkEnd w:id="70"/>
      <w:bookmarkEnd w:id="71"/>
    </w:p>
    <w:p>
      <w:pPr>
        <w:pStyle w:val="247"/>
        <w:numPr>
          <w:ilvl w:val="1"/>
          <w:numId w:val="4"/>
        </w:numPr>
        <w:spacing w:before="240" w:after="240"/>
      </w:pPr>
      <w:r>
        <w:rPr>
          <w:rFonts w:hint="eastAsia"/>
        </w:rPr>
        <w:t>重复性检查</w:t>
      </w:r>
    </w:p>
    <w:p>
      <w:pPr>
        <w:spacing w:line="240" w:lineRule="auto"/>
        <w:rPr>
          <w:rFonts w:ascii="宋体" w:hAnsi="宋体" w:cs="宋体"/>
        </w:rPr>
      </w:pPr>
      <w:r>
        <w:rPr>
          <w:rFonts w:hint="eastAsia" w:ascii="黑体" w:hAnsi="Times New Roman" w:eastAsia="黑体"/>
          <w:kern w:val="0"/>
          <w:szCs w:val="22"/>
        </w:rPr>
        <w:t>A.1.1</w:t>
      </w:r>
      <w:r>
        <w:rPr>
          <w:rFonts w:hint="eastAsia" w:ascii="宋体" w:hAnsi="宋体" w:cs="宋体"/>
        </w:rPr>
        <w:t xml:space="preserve">  将</w:t>
      </w:r>
      <w:r>
        <w:rPr>
          <w:rFonts w:hint="eastAsia" w:ascii="宋体" w:hAnsi="宋体" w:cs="宋体"/>
          <w:lang w:eastAsia="zh-CN"/>
        </w:rPr>
        <w:t>牛乳</w:t>
      </w:r>
      <w:r>
        <w:rPr>
          <w:rFonts w:hint="eastAsia" w:ascii="宋体" w:hAnsi="宋体" w:cs="宋体"/>
        </w:rPr>
        <w:t>样品倒入烧杯，水浴预热到（40±1）℃，保持10</w:t>
      </w:r>
      <w:r>
        <w:rPr>
          <w:rFonts w:hint="eastAsia" w:ascii="宋体" w:hAnsi="宋体" w:cs="宋体"/>
          <w:lang w:val="en-US" w:eastAsia="zh-CN"/>
        </w:rPr>
        <w:t xml:space="preserve"> </w:t>
      </w:r>
      <w:r>
        <w:rPr>
          <w:rFonts w:hint="eastAsia" w:ascii="宋体" w:hAnsi="宋体" w:cs="宋体"/>
        </w:rPr>
        <w:t>min～15</w:t>
      </w:r>
      <w:r>
        <w:rPr>
          <w:rFonts w:hint="eastAsia" w:ascii="宋体" w:hAnsi="宋体" w:cs="宋体"/>
          <w:lang w:val="en-US" w:eastAsia="zh-CN"/>
        </w:rPr>
        <w:t xml:space="preserve"> </w:t>
      </w:r>
      <w:r>
        <w:rPr>
          <w:rFonts w:hint="eastAsia" w:ascii="宋体" w:hAnsi="宋体" w:cs="宋体"/>
        </w:rPr>
        <w:t>min，搅拌均匀。</w:t>
      </w:r>
    </w:p>
    <w:p>
      <w:pPr>
        <w:spacing w:line="240" w:lineRule="auto"/>
        <w:rPr>
          <w:rFonts w:ascii="宋体" w:hAnsi="宋体" w:cs="宋体"/>
        </w:rPr>
      </w:pPr>
      <w:r>
        <w:rPr>
          <w:rFonts w:hint="eastAsia" w:ascii="黑体" w:hAnsi="Times New Roman" w:eastAsia="黑体"/>
          <w:kern w:val="0"/>
          <w:szCs w:val="22"/>
        </w:rPr>
        <w:t>A.1.</w:t>
      </w:r>
      <w:r>
        <w:rPr>
          <w:rFonts w:hint="eastAsia" w:ascii="黑体" w:hAnsi="Times New Roman" w:eastAsia="黑体"/>
          <w:kern w:val="0"/>
          <w:szCs w:val="22"/>
          <w:lang w:val="en-US" w:eastAsia="zh-CN"/>
        </w:rPr>
        <w:t>2</w:t>
      </w:r>
      <w:r>
        <w:rPr>
          <w:rFonts w:hint="eastAsia" w:ascii="黑体" w:hAnsi="Times New Roman" w:eastAsia="黑体"/>
          <w:kern w:val="0"/>
          <w:szCs w:val="22"/>
        </w:rPr>
        <w:t xml:space="preserve">  </w:t>
      </w:r>
      <w:r>
        <w:rPr>
          <w:rFonts w:hint="eastAsia" w:ascii="宋体" w:hAnsi="宋体" w:cs="宋体"/>
        </w:rPr>
        <w:t>用红外</w:t>
      </w:r>
      <w:r>
        <w:rPr>
          <w:rFonts w:hint="eastAsia" w:ascii="宋体" w:hAnsi="宋体" w:cs="宋体"/>
          <w:lang w:eastAsia="zh-CN"/>
        </w:rPr>
        <w:t>乳成分分析仪</w:t>
      </w:r>
      <w:r>
        <w:rPr>
          <w:rFonts w:hint="eastAsia" w:ascii="宋体" w:hAnsi="宋体" w:cs="宋体"/>
        </w:rPr>
        <w:t>连续测定至少10次。</w:t>
      </w:r>
    </w:p>
    <w:p>
      <w:pPr>
        <w:spacing w:line="240" w:lineRule="auto"/>
        <w:rPr>
          <w:rFonts w:ascii="宋体" w:hAnsi="宋体" w:cs="宋体"/>
        </w:rPr>
      </w:pPr>
      <w:r>
        <w:rPr>
          <w:rFonts w:hint="eastAsia" w:ascii="黑体" w:hAnsi="Times New Roman" w:eastAsia="黑体"/>
          <w:kern w:val="0"/>
          <w:szCs w:val="22"/>
        </w:rPr>
        <w:t>A.1.</w:t>
      </w:r>
      <w:r>
        <w:rPr>
          <w:rFonts w:hint="eastAsia" w:ascii="黑体" w:hAnsi="Times New Roman" w:eastAsia="黑体"/>
          <w:kern w:val="0"/>
          <w:szCs w:val="22"/>
          <w:lang w:val="en-US" w:eastAsia="zh-CN"/>
        </w:rPr>
        <w:t>3</w:t>
      </w:r>
      <w:r>
        <w:rPr>
          <w:rFonts w:hint="eastAsia" w:ascii="黑体" w:hAnsi="Times New Roman" w:eastAsia="黑体"/>
          <w:kern w:val="0"/>
          <w:szCs w:val="22"/>
        </w:rPr>
        <w:t xml:space="preserve">  </w:t>
      </w:r>
      <w:r>
        <w:rPr>
          <w:rFonts w:hint="eastAsia" w:ascii="宋体" w:hAnsi="宋体" w:cs="宋体"/>
        </w:rPr>
        <w:t>剔除第一个测定结果后，</w:t>
      </w:r>
      <w:r>
        <w:rPr>
          <w:rFonts w:hint="eastAsia" w:ascii="宋体" w:hAnsi="宋体" w:cs="宋体"/>
          <w:lang w:eastAsia="zh-CN"/>
        </w:rPr>
        <w:t>各乳成分指标</w:t>
      </w:r>
      <w:r>
        <w:rPr>
          <w:rFonts w:hint="eastAsia" w:ascii="宋体" w:hAnsi="宋体" w:cs="宋体"/>
        </w:rPr>
        <w:t>最</w:t>
      </w:r>
      <w:r>
        <w:rPr>
          <w:rFonts w:hint="eastAsia" w:ascii="宋体" w:hAnsi="宋体" w:cs="宋体"/>
          <w:lang w:eastAsia="zh-CN"/>
        </w:rPr>
        <w:t>大</w:t>
      </w:r>
      <w:r>
        <w:rPr>
          <w:rFonts w:hint="eastAsia" w:ascii="宋体" w:hAnsi="宋体" w:cs="宋体"/>
        </w:rPr>
        <w:t>值和最</w:t>
      </w:r>
      <w:r>
        <w:rPr>
          <w:rFonts w:hint="eastAsia" w:ascii="宋体" w:hAnsi="宋体" w:cs="宋体"/>
          <w:lang w:eastAsia="zh-CN"/>
        </w:rPr>
        <w:t>小</w:t>
      </w:r>
      <w:r>
        <w:rPr>
          <w:rFonts w:hint="eastAsia" w:ascii="宋体" w:hAnsi="宋体" w:cs="宋体"/>
        </w:rPr>
        <w:t>值之间的差值不超过0.04%，则认为合格。</w:t>
      </w:r>
    </w:p>
    <w:p>
      <w:pPr>
        <w:spacing w:line="240" w:lineRule="auto"/>
        <w:rPr>
          <w:rFonts w:hint="eastAsia" w:ascii="宋体" w:hAnsi="宋体" w:cs="宋体"/>
        </w:rPr>
      </w:pPr>
      <w:r>
        <w:rPr>
          <w:rFonts w:hint="eastAsia" w:ascii="黑体" w:hAnsi="Times New Roman" w:eastAsia="黑体"/>
          <w:kern w:val="0"/>
          <w:szCs w:val="22"/>
        </w:rPr>
        <w:t>A.1.</w:t>
      </w:r>
      <w:r>
        <w:rPr>
          <w:rFonts w:hint="eastAsia" w:ascii="黑体" w:hAnsi="Times New Roman" w:eastAsia="黑体"/>
          <w:kern w:val="0"/>
          <w:szCs w:val="22"/>
          <w:lang w:val="en-US" w:eastAsia="zh-CN"/>
        </w:rPr>
        <w:t>4</w:t>
      </w:r>
      <w:r>
        <w:rPr>
          <w:rFonts w:hint="eastAsia" w:ascii="黑体" w:hAnsi="Times New Roman" w:eastAsia="黑体"/>
          <w:kern w:val="0"/>
          <w:szCs w:val="22"/>
        </w:rPr>
        <w:t xml:space="preserve">  </w:t>
      </w:r>
      <w:r>
        <w:rPr>
          <w:rFonts w:hint="eastAsia" w:ascii="宋体" w:hAnsi="宋体" w:cs="宋体"/>
        </w:rPr>
        <w:t>如果不合格，检查</w:t>
      </w:r>
      <w:r>
        <w:rPr>
          <w:rFonts w:hint="eastAsia" w:ascii="宋体" w:hAnsi="宋体" w:cs="宋体"/>
          <w:lang w:eastAsia="zh-CN"/>
        </w:rPr>
        <w:t>牛乳</w:t>
      </w:r>
      <w:r>
        <w:rPr>
          <w:rFonts w:hint="eastAsia" w:ascii="宋体" w:hAnsi="宋体" w:cs="宋体"/>
        </w:rPr>
        <w:t>样品的质量及均匀性，检查水浴温度，加强预处理与搅拌，增加重复测试的次数。</w:t>
      </w:r>
    </w:p>
    <w:p>
      <w:pPr>
        <w:spacing w:line="240" w:lineRule="auto"/>
        <w:rPr>
          <w:rFonts w:hint="eastAsia"/>
          <w:color w:val="000000"/>
        </w:rPr>
      </w:pPr>
      <w:r>
        <w:rPr>
          <w:rFonts w:hint="eastAsia" w:ascii="黑体" w:hAnsi="Times New Roman" w:eastAsia="黑体"/>
          <w:kern w:val="0"/>
          <w:szCs w:val="22"/>
        </w:rPr>
        <w:t>A.1.</w:t>
      </w:r>
      <w:r>
        <w:rPr>
          <w:rFonts w:hint="eastAsia" w:ascii="黑体" w:hAnsi="Times New Roman" w:eastAsia="黑体"/>
          <w:kern w:val="0"/>
          <w:szCs w:val="22"/>
          <w:lang w:val="en-US" w:eastAsia="zh-CN"/>
        </w:rPr>
        <w:t xml:space="preserve">5  </w:t>
      </w:r>
      <w:r>
        <w:rPr>
          <w:rFonts w:hint="eastAsia" w:ascii="宋体" w:hAnsi="宋体" w:cs="宋体"/>
        </w:rPr>
        <w:t>重复性检查</w:t>
      </w:r>
      <w:r>
        <w:rPr>
          <w:rFonts w:hint="eastAsia" w:ascii="宋体" w:hAnsi="宋体" w:cs="宋体"/>
          <w:lang w:eastAsia="zh-CN"/>
        </w:rPr>
        <w:t>应记录检测结果，记录内容</w:t>
      </w:r>
      <w:r>
        <w:rPr>
          <w:rFonts w:hint="eastAsia" w:ascii="宋体" w:hAnsi="宋体" w:cs="宋体"/>
        </w:rPr>
        <w:t>见表</w:t>
      </w:r>
      <w:r>
        <w:rPr>
          <w:rFonts w:hint="eastAsia"/>
          <w:color w:val="000000"/>
        </w:rPr>
        <w:t>A</w:t>
      </w:r>
      <w:r>
        <w:rPr>
          <w:color w:val="000000"/>
        </w:rPr>
        <w:t>.</w:t>
      </w:r>
      <w:r>
        <w:rPr>
          <w:rFonts w:hint="eastAsia"/>
          <w:color w:val="000000"/>
        </w:rPr>
        <w:t>1。</w:t>
      </w:r>
    </w:p>
    <w:p>
      <w:pPr>
        <w:pStyle w:val="250"/>
        <w:spacing w:before="120" w:after="120"/>
        <w:ind w:left="567"/>
      </w:pPr>
      <w:r>
        <w:rPr>
          <w:rFonts w:hint="eastAsia"/>
        </w:rPr>
        <w:t>重复性检查工作表</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2"/>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784" w:type="dxa"/>
            <w:gridSpan w:val="2"/>
            <w:vAlign w:val="center"/>
          </w:tcPr>
          <w:p>
            <w:pPr>
              <w:spacing w:line="240" w:lineRule="auto"/>
              <w:jc w:val="left"/>
              <w:rPr>
                <w:rFonts w:hint="eastAsia" w:eastAsia="宋体" w:cs="Times New Roman"/>
                <w:bCs/>
                <w:color w:val="000000"/>
                <w:sz w:val="18"/>
                <w:szCs w:val="18"/>
              </w:rPr>
            </w:pPr>
            <w:r>
              <w:rPr>
                <w:rFonts w:hint="eastAsia" w:eastAsia="宋体" w:cs="Times New Roman"/>
                <w:bCs/>
                <w:color w:val="000000"/>
                <w:sz w:val="18"/>
                <w:szCs w:val="18"/>
              </w:rPr>
              <w:t>实验室：</w:t>
            </w:r>
          </w:p>
        </w:tc>
        <w:tc>
          <w:tcPr>
            <w:tcW w:w="4784" w:type="dxa"/>
            <w:gridSpan w:val="2"/>
            <w:vAlign w:val="center"/>
          </w:tcPr>
          <w:p>
            <w:pPr>
              <w:spacing w:line="240" w:lineRule="auto"/>
              <w:jc w:val="left"/>
              <w:rPr>
                <w:rFonts w:hint="eastAsia" w:eastAsia="宋体" w:cs="Times New Roman"/>
                <w:bCs/>
                <w:color w:val="000000"/>
                <w:sz w:val="18"/>
                <w:szCs w:val="18"/>
                <w:lang w:val="en-US" w:eastAsia="zh-CN"/>
              </w:rPr>
            </w:pPr>
            <w:r>
              <w:rPr>
                <w:rFonts w:hint="eastAsia" w:eastAsia="宋体" w:cs="Times New Roman"/>
                <w:bCs/>
                <w:color w:val="000000"/>
                <w:sz w:val="18"/>
                <w:szCs w:val="18"/>
                <w:lang w:val="en-US" w:eastAsia="zh-CN"/>
              </w:rPr>
              <w:t>仪器编号：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784" w:type="dxa"/>
            <w:gridSpan w:val="2"/>
            <w:vAlign w:val="center"/>
          </w:tcPr>
          <w:p>
            <w:pPr>
              <w:spacing w:line="240" w:lineRule="auto"/>
              <w:jc w:val="left"/>
              <w:rPr>
                <w:rFonts w:hint="eastAsia" w:eastAsia="宋体" w:cs="Times New Roman"/>
                <w:bCs/>
                <w:color w:val="000000"/>
                <w:sz w:val="18"/>
                <w:szCs w:val="18"/>
              </w:rPr>
            </w:pPr>
            <w:r>
              <w:rPr>
                <w:rFonts w:hint="eastAsia" w:eastAsia="宋体" w:cs="Times New Roman"/>
                <w:bCs/>
                <w:color w:val="000000"/>
                <w:sz w:val="18"/>
                <w:szCs w:val="18"/>
              </w:rPr>
              <w:t>仪器操作员：</w:t>
            </w:r>
          </w:p>
        </w:tc>
        <w:tc>
          <w:tcPr>
            <w:tcW w:w="4784" w:type="dxa"/>
            <w:gridSpan w:val="2"/>
            <w:vAlign w:val="center"/>
          </w:tcPr>
          <w:p>
            <w:pPr>
              <w:spacing w:line="240" w:lineRule="auto"/>
              <w:jc w:val="left"/>
              <w:rPr>
                <w:rFonts w:hint="eastAsia" w:eastAsia="宋体" w:cs="Times New Roman"/>
                <w:bCs/>
                <w:color w:val="000000"/>
                <w:sz w:val="18"/>
                <w:szCs w:val="18"/>
                <w:lang w:val="en-US" w:eastAsia="zh-CN"/>
              </w:rPr>
            </w:pPr>
            <w:r>
              <w:rPr>
                <w:rFonts w:hint="eastAsia" w:eastAsia="宋体" w:cs="Times New Roman"/>
                <w:bCs/>
                <w:color w:val="000000"/>
                <w:sz w:val="18"/>
                <w:szCs w:val="18"/>
                <w:lang w:val="en-US" w:eastAsia="zh-CN"/>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样品</w:t>
            </w:r>
          </w:p>
        </w:tc>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脂肪</w:t>
            </w:r>
          </w:p>
        </w:tc>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蛋白</w:t>
            </w:r>
            <w:r>
              <w:rPr>
                <w:rFonts w:hint="eastAsia" w:eastAsia="宋体" w:cs="Times New Roman"/>
                <w:bCs/>
                <w:color w:val="000000"/>
                <w:sz w:val="18"/>
                <w:szCs w:val="18"/>
                <w:lang w:eastAsia="zh-CN"/>
              </w:rPr>
              <w:t>质</w:t>
            </w:r>
          </w:p>
        </w:tc>
        <w:tc>
          <w:tcPr>
            <w:tcW w:w="2392" w:type="dxa"/>
            <w:vAlign w:val="top"/>
          </w:tcPr>
          <w:p>
            <w:pPr>
              <w:spacing w:line="240" w:lineRule="auto"/>
              <w:jc w:val="center"/>
              <w:rPr>
                <w:rFonts w:hint="default" w:eastAsia="宋体" w:cs="Times New Roman"/>
                <w:bCs/>
                <w:color w:val="000000"/>
                <w:sz w:val="18"/>
                <w:szCs w:val="18"/>
                <w:lang w:val="en-US" w:eastAsia="zh-CN"/>
              </w:rPr>
            </w:pPr>
            <w:r>
              <w:rPr>
                <w:rFonts w:hint="eastAsia" w:eastAsia="宋体" w:cs="Times New Roman"/>
                <w:bCs/>
                <w:color w:val="000000"/>
                <w:sz w:val="18"/>
                <w:szCs w:val="18"/>
                <w:lang w:val="en-US" w:eastAsia="zh-CN"/>
              </w:rPr>
              <w:t>乳糖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1</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2</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3</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4</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5</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6</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7</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8</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9</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10</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最</w:t>
            </w:r>
            <w:r>
              <w:rPr>
                <w:rFonts w:hint="eastAsia" w:eastAsia="宋体" w:cs="Times New Roman"/>
                <w:bCs/>
                <w:color w:val="000000"/>
                <w:sz w:val="18"/>
                <w:szCs w:val="18"/>
                <w:lang w:eastAsia="zh-CN"/>
              </w:rPr>
              <w:t>小</w:t>
            </w:r>
            <w:r>
              <w:rPr>
                <w:rFonts w:hint="eastAsia" w:eastAsia="宋体" w:cs="Times New Roman"/>
                <w:bCs/>
                <w:color w:val="000000"/>
                <w:sz w:val="18"/>
                <w:szCs w:val="18"/>
              </w:rPr>
              <w:t>值</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最</w:t>
            </w:r>
            <w:r>
              <w:rPr>
                <w:rFonts w:hint="eastAsia" w:eastAsia="宋体" w:cs="Times New Roman"/>
                <w:bCs/>
                <w:color w:val="000000"/>
                <w:sz w:val="18"/>
                <w:szCs w:val="18"/>
                <w:lang w:eastAsia="zh-CN"/>
              </w:rPr>
              <w:t>大</w:t>
            </w:r>
            <w:r>
              <w:rPr>
                <w:rFonts w:hint="eastAsia" w:eastAsia="宋体" w:cs="Times New Roman"/>
                <w:bCs/>
                <w:color w:val="000000"/>
                <w:sz w:val="18"/>
                <w:szCs w:val="18"/>
              </w:rPr>
              <w:t>值</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rPr>
              <w:t>差值</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lang w:eastAsia="zh-CN"/>
              </w:rPr>
              <w:t>结果判定</w:t>
            </w:r>
          </w:p>
        </w:tc>
        <w:tc>
          <w:tcPr>
            <w:tcW w:w="2392" w:type="dxa"/>
            <w:vAlign w:val="top"/>
          </w:tcPr>
          <w:p>
            <w:pPr>
              <w:pStyle w:val="2"/>
              <w:rPr>
                <w:vertAlign w:val="baseline"/>
              </w:rPr>
            </w:pPr>
          </w:p>
        </w:tc>
        <w:tc>
          <w:tcPr>
            <w:tcW w:w="2392" w:type="dxa"/>
            <w:vAlign w:val="top"/>
          </w:tcPr>
          <w:p>
            <w:pPr>
              <w:pStyle w:val="2"/>
              <w:rPr>
                <w:vertAlign w:val="baseline"/>
              </w:rPr>
            </w:pPr>
          </w:p>
        </w:tc>
        <w:tc>
          <w:tcPr>
            <w:tcW w:w="2392" w:type="dxa"/>
            <w:vAlign w:val="top"/>
          </w:tcPr>
          <w:p>
            <w:pPr>
              <w:pStyle w:val="2"/>
              <w:rPr>
                <w:vertAlign w:val="baseline"/>
              </w:rPr>
            </w:pPr>
          </w:p>
        </w:tc>
      </w:tr>
    </w:tbl>
    <w:p>
      <w:pPr>
        <w:pStyle w:val="247"/>
        <w:numPr>
          <w:ilvl w:val="1"/>
          <w:numId w:val="4"/>
        </w:numPr>
        <w:spacing w:before="240" w:after="240"/>
      </w:pPr>
      <w:r>
        <w:rPr>
          <w:rFonts w:hint="eastAsia"/>
        </w:rPr>
        <w:t>均质效率检查</w:t>
      </w:r>
    </w:p>
    <w:p>
      <w:pPr>
        <w:spacing w:line="240" w:lineRule="auto"/>
        <w:rPr>
          <w:rFonts w:ascii="宋体" w:hAnsi="宋体" w:cs="宋体"/>
        </w:rPr>
      </w:pPr>
      <w:r>
        <w:rPr>
          <w:rFonts w:hint="eastAsia" w:ascii="黑体" w:hAnsi="Times New Roman" w:eastAsia="黑体"/>
          <w:kern w:val="0"/>
          <w:szCs w:val="22"/>
        </w:rPr>
        <w:t>A.2.</w:t>
      </w:r>
      <w:r>
        <w:rPr>
          <w:rFonts w:hint="eastAsia" w:ascii="黑体" w:hAnsi="Times New Roman" w:eastAsia="黑体"/>
          <w:kern w:val="0"/>
          <w:szCs w:val="20"/>
        </w:rPr>
        <w:t xml:space="preserve">1  </w:t>
      </w:r>
      <w:r>
        <w:rPr>
          <w:rFonts w:hint="eastAsia" w:ascii="宋体" w:hAnsi="宋体" w:cs="宋体"/>
        </w:rPr>
        <w:t>将生乳</w:t>
      </w:r>
      <w:r>
        <w:rPr>
          <w:rFonts w:hint="eastAsia" w:ascii="宋体" w:hAnsi="宋体" w:cs="宋体"/>
          <w:lang w:eastAsia="zh-CN"/>
        </w:rPr>
        <w:t>样品</w:t>
      </w:r>
      <w:r>
        <w:rPr>
          <w:rFonts w:hint="eastAsia" w:ascii="宋体" w:hAnsi="宋体" w:cs="宋体"/>
        </w:rPr>
        <w:t>倒入烧杯，水浴预热到（40±1）℃，保持10</w:t>
      </w:r>
      <w:r>
        <w:rPr>
          <w:rFonts w:hint="eastAsia" w:ascii="宋体" w:hAnsi="宋体" w:cs="宋体"/>
          <w:lang w:val="en-US" w:eastAsia="zh-CN"/>
        </w:rPr>
        <w:t xml:space="preserve"> </w:t>
      </w:r>
      <w:r>
        <w:rPr>
          <w:rFonts w:hint="eastAsia" w:ascii="宋体" w:hAnsi="宋体" w:cs="宋体"/>
        </w:rPr>
        <w:t>min～15</w:t>
      </w:r>
      <w:r>
        <w:rPr>
          <w:rFonts w:hint="eastAsia" w:ascii="宋体" w:hAnsi="宋体" w:cs="宋体"/>
          <w:lang w:val="en-US" w:eastAsia="zh-CN"/>
        </w:rPr>
        <w:t xml:space="preserve"> </w:t>
      </w:r>
      <w:r>
        <w:rPr>
          <w:rFonts w:hint="eastAsia" w:ascii="宋体" w:hAnsi="宋体" w:cs="宋体"/>
        </w:rPr>
        <w:t>min，搅拌均匀。</w:t>
      </w:r>
    </w:p>
    <w:p>
      <w:pPr>
        <w:spacing w:line="240" w:lineRule="auto"/>
        <w:rPr>
          <w:rFonts w:ascii="宋体" w:hAnsi="宋体" w:cs="宋体"/>
        </w:rPr>
      </w:pPr>
      <w:r>
        <w:rPr>
          <w:rFonts w:hint="eastAsia" w:ascii="黑体" w:hAnsi="Times New Roman" w:eastAsia="黑体"/>
          <w:kern w:val="0"/>
          <w:szCs w:val="22"/>
        </w:rPr>
        <w:t xml:space="preserve">A.2.2 </w:t>
      </w:r>
      <w:r>
        <w:rPr>
          <w:rFonts w:hint="eastAsia" w:ascii="宋体" w:hAnsi="宋体" w:cs="宋体"/>
        </w:rPr>
        <w:t xml:space="preserve"> </w:t>
      </w:r>
      <w:r>
        <w:rPr>
          <w:rFonts w:hint="eastAsia" w:ascii="宋体" w:hAnsi="宋体" w:cs="宋体"/>
          <w:lang w:eastAsia="zh-CN"/>
        </w:rPr>
        <w:t>采</w:t>
      </w:r>
      <w:r>
        <w:rPr>
          <w:rFonts w:hint="eastAsia" w:ascii="宋体" w:hAnsi="宋体" w:cs="宋体"/>
        </w:rPr>
        <w:t>用红外</w:t>
      </w:r>
      <w:r>
        <w:rPr>
          <w:rFonts w:hint="eastAsia" w:ascii="宋体" w:hAnsi="宋体" w:cs="宋体"/>
          <w:lang w:eastAsia="zh-CN"/>
        </w:rPr>
        <w:t>乳成分分析仪的</w:t>
      </w:r>
      <w:r>
        <w:rPr>
          <w:rFonts w:hint="eastAsia" w:ascii="宋体" w:hAnsi="宋体" w:cs="宋体"/>
        </w:rPr>
        <w:t>手动</w:t>
      </w:r>
      <w:r>
        <w:rPr>
          <w:rFonts w:hint="eastAsia" w:ascii="宋体" w:hAnsi="宋体" w:cs="宋体"/>
          <w:lang w:eastAsia="zh-CN"/>
        </w:rPr>
        <w:t>模式，</w:t>
      </w:r>
      <w:r>
        <w:rPr>
          <w:rFonts w:hint="eastAsia" w:ascii="宋体" w:hAnsi="宋体" w:cs="宋体"/>
        </w:rPr>
        <w:t>将预热后的生乳</w:t>
      </w:r>
      <w:r>
        <w:rPr>
          <w:rFonts w:hint="eastAsia" w:ascii="宋体" w:hAnsi="宋体" w:cs="宋体"/>
          <w:lang w:eastAsia="zh-CN"/>
        </w:rPr>
        <w:t>样品</w:t>
      </w:r>
      <w:r>
        <w:rPr>
          <w:rFonts w:hint="eastAsia" w:ascii="宋体" w:hAnsi="宋体" w:cs="宋体"/>
        </w:rPr>
        <w:t>连续测定4</w:t>
      </w:r>
      <w:r>
        <w:rPr>
          <w:rFonts w:hint="eastAsia" w:ascii="宋体" w:hAnsi="宋体" w:cs="宋体"/>
          <w:lang w:eastAsia="zh-CN"/>
        </w:rPr>
        <w:t>次</w:t>
      </w:r>
      <w:r>
        <w:rPr>
          <w:rFonts w:hint="eastAsia" w:ascii="宋体" w:hAnsi="宋体" w:cs="宋体"/>
        </w:rPr>
        <w:t>～5次。</w:t>
      </w:r>
    </w:p>
    <w:p>
      <w:pPr>
        <w:spacing w:line="240" w:lineRule="auto"/>
        <w:rPr>
          <w:rFonts w:ascii="宋体" w:hAnsi="宋体" w:cs="宋体"/>
        </w:rPr>
      </w:pPr>
      <w:r>
        <w:rPr>
          <w:rFonts w:hint="eastAsia" w:ascii="黑体" w:hAnsi="Times New Roman" w:eastAsia="黑体"/>
          <w:kern w:val="0"/>
          <w:szCs w:val="22"/>
        </w:rPr>
        <w:t xml:space="preserve">A.2.3  </w:t>
      </w:r>
      <w:r>
        <w:rPr>
          <w:rFonts w:hint="eastAsia" w:ascii="宋体" w:hAnsi="宋体" w:cs="宋体"/>
        </w:rPr>
        <w:t>将废液管从仪器上断开，放入干净的烧杯中，用红外</w:t>
      </w:r>
      <w:r>
        <w:rPr>
          <w:rFonts w:hint="eastAsia" w:ascii="宋体" w:hAnsi="宋体" w:cs="宋体"/>
          <w:lang w:eastAsia="zh-CN"/>
        </w:rPr>
        <w:t>乳成分分析仪的</w:t>
      </w:r>
      <w:r>
        <w:rPr>
          <w:rFonts w:hint="eastAsia" w:ascii="宋体" w:hAnsi="宋体" w:cs="宋体"/>
        </w:rPr>
        <w:t>手动</w:t>
      </w:r>
      <w:r>
        <w:rPr>
          <w:rFonts w:hint="eastAsia" w:ascii="宋体" w:hAnsi="宋体" w:cs="宋体"/>
          <w:lang w:eastAsia="zh-CN"/>
        </w:rPr>
        <w:t>模式</w:t>
      </w:r>
      <w:r>
        <w:rPr>
          <w:rFonts w:hint="eastAsia" w:ascii="宋体" w:hAnsi="宋体" w:cs="宋体"/>
        </w:rPr>
        <w:t>连续测定20次，收集排出的废乳样。</w:t>
      </w:r>
      <w:r>
        <w:rPr>
          <w:rFonts w:hint="eastAsia" w:ascii="宋体" w:hAnsi="宋体" w:cs="宋体"/>
          <w:lang w:eastAsia="zh-CN"/>
        </w:rPr>
        <w:t>选择</w:t>
      </w:r>
      <w:r>
        <w:rPr>
          <w:rFonts w:hint="eastAsia" w:ascii="宋体" w:hAnsi="宋体" w:cs="宋体"/>
        </w:rPr>
        <w:t>20次测定</w:t>
      </w:r>
      <w:r>
        <w:rPr>
          <w:rFonts w:hint="eastAsia" w:ascii="宋体" w:hAnsi="宋体" w:cs="宋体"/>
          <w:lang w:eastAsia="zh-CN"/>
        </w:rPr>
        <w:t>中</w:t>
      </w:r>
      <w:r>
        <w:rPr>
          <w:rFonts w:hint="eastAsia" w:ascii="宋体" w:hAnsi="宋体" w:cs="宋体"/>
        </w:rPr>
        <w:t>最后5个脂肪</w:t>
      </w:r>
      <w:r>
        <w:rPr>
          <w:rFonts w:hint="eastAsia" w:ascii="宋体" w:hAnsi="宋体" w:cs="宋体"/>
          <w:lang w:eastAsia="zh-CN"/>
        </w:rPr>
        <w:t>测定值计算</w:t>
      </w:r>
      <w:r>
        <w:rPr>
          <w:rFonts w:hint="eastAsia" w:ascii="宋体" w:hAnsi="宋体" w:cs="宋体"/>
        </w:rPr>
        <w:t>平均值</w:t>
      </w:r>
      <m:oMath>
        <m:bar>
          <m:barPr>
            <m:pos m:val="top"/>
            <m:ctrlPr>
              <w:rPr>
                <w:rFonts w:ascii="Cambria Math" w:hAnsi="Cambria Math" w:cs="宋体"/>
                <w:i/>
              </w:rPr>
            </m:ctrlPr>
          </m:barPr>
          <m:e>
            <m:sSub>
              <m:sSubPr>
                <m:ctrlPr>
                  <w:rPr>
                    <w:rFonts w:hint="default" w:ascii="Cambria Math" w:hAnsi="Cambria Math" w:cs="宋体"/>
                    <w:i/>
                    <w:lang w:val="en-US" w:eastAsia="zh-CN"/>
                  </w:rPr>
                </m:ctrlPr>
              </m:sSubPr>
              <m:e>
                <m:r>
                  <m:rPr/>
                  <w:rPr>
                    <w:rFonts w:hint="default" w:ascii="Cambria Math" w:hAnsi="Cambria Math" w:cs="宋体"/>
                    <w:lang w:val="en-US" w:eastAsia="zh-CN"/>
                  </w:rPr>
                  <m:t>A</m:t>
                </m:r>
                <m:ctrlPr>
                  <w:rPr>
                    <w:rFonts w:hint="default" w:ascii="Cambria Math" w:hAnsi="Cambria Math" w:cs="宋体"/>
                    <w:i/>
                    <w:lang w:val="en-US" w:eastAsia="zh-CN"/>
                  </w:rPr>
                </m:ctrlPr>
              </m:e>
              <m:sub>
                <m:r>
                  <m:rPr/>
                  <w:rPr>
                    <w:rFonts w:hint="default" w:ascii="Cambria Math" w:hAnsi="Cambria Math" w:cs="宋体"/>
                    <w:lang w:val="en-US" w:eastAsia="zh-CN"/>
                  </w:rPr>
                  <m:t>1</m:t>
                </m:r>
                <m:ctrlPr>
                  <w:rPr>
                    <w:rFonts w:hint="default" w:ascii="Cambria Math" w:hAnsi="Cambria Math" w:cs="宋体"/>
                    <w:i/>
                    <w:lang w:val="en-US" w:eastAsia="zh-CN"/>
                  </w:rPr>
                </m:ctrlPr>
              </m:sub>
            </m:sSub>
            <m:ctrlPr>
              <w:rPr>
                <w:rFonts w:ascii="Cambria Math" w:hAnsi="Cambria Math" w:cs="宋体"/>
                <w:i/>
              </w:rPr>
            </m:ctrlPr>
          </m:e>
        </m:bar>
      </m:oMath>
      <w:r>
        <w:rPr>
          <w:rFonts w:ascii="宋体" w:hAnsi="宋体" w:cs="宋体"/>
        </w:rPr>
        <w:t>。</w:t>
      </w:r>
    </w:p>
    <w:p>
      <w:pPr>
        <w:spacing w:line="240" w:lineRule="auto"/>
        <w:rPr>
          <w:rFonts w:ascii="宋体" w:hAnsi="宋体" w:cs="宋体"/>
        </w:rPr>
      </w:pPr>
      <w:r>
        <w:rPr>
          <w:rFonts w:hint="eastAsia" w:ascii="黑体" w:hAnsi="Times New Roman" w:eastAsia="黑体"/>
          <w:kern w:val="0"/>
          <w:szCs w:val="22"/>
        </w:rPr>
        <w:t>A.2.4</w:t>
      </w:r>
      <w:r>
        <w:rPr>
          <w:rFonts w:hint="eastAsia" w:ascii="宋体" w:hAnsi="宋体" w:cs="宋体"/>
        </w:rPr>
        <w:t xml:space="preserve">  将废液管重新连接到仪器，运行一次清洗程序。</w:t>
      </w:r>
    </w:p>
    <w:p>
      <w:pPr>
        <w:spacing w:line="240" w:lineRule="auto"/>
        <w:rPr>
          <w:rFonts w:ascii="宋体" w:hAnsi="宋体" w:cs="宋体"/>
        </w:rPr>
      </w:pPr>
      <w:r>
        <w:rPr>
          <w:rFonts w:hint="eastAsia" w:ascii="黑体" w:hAnsi="Times New Roman" w:eastAsia="黑体"/>
          <w:kern w:val="0"/>
          <w:szCs w:val="22"/>
        </w:rPr>
        <w:t xml:space="preserve">A.2.5  </w:t>
      </w:r>
      <w:r>
        <w:rPr>
          <w:rFonts w:hint="eastAsia" w:ascii="宋体" w:hAnsi="宋体" w:cs="宋体"/>
        </w:rPr>
        <w:t>将收集到的废乳样升温到（40±1）℃，保持10</w:t>
      </w:r>
      <w:r>
        <w:rPr>
          <w:rFonts w:hint="eastAsia" w:ascii="宋体" w:hAnsi="宋体" w:cs="宋体"/>
          <w:lang w:val="en-US" w:eastAsia="zh-CN"/>
        </w:rPr>
        <w:t xml:space="preserve"> </w:t>
      </w:r>
      <w:r>
        <w:rPr>
          <w:rFonts w:hint="eastAsia" w:ascii="宋体" w:hAnsi="宋体" w:cs="宋体"/>
        </w:rPr>
        <w:t>min～15</w:t>
      </w:r>
      <w:r>
        <w:rPr>
          <w:rFonts w:hint="eastAsia" w:ascii="宋体" w:hAnsi="宋体" w:cs="宋体"/>
          <w:lang w:val="en-US" w:eastAsia="zh-CN"/>
        </w:rPr>
        <w:t xml:space="preserve"> </w:t>
      </w:r>
      <w:r>
        <w:rPr>
          <w:rFonts w:hint="eastAsia" w:ascii="宋体" w:hAnsi="宋体" w:cs="宋体"/>
        </w:rPr>
        <w:t>min，搅拌均匀，</w:t>
      </w:r>
      <w:r>
        <w:rPr>
          <w:rFonts w:hint="eastAsia" w:ascii="宋体" w:hAnsi="宋体" w:cs="宋体"/>
          <w:lang w:eastAsia="zh-CN"/>
        </w:rPr>
        <w:t>采</w:t>
      </w:r>
      <w:r>
        <w:rPr>
          <w:rFonts w:hint="eastAsia" w:ascii="宋体" w:hAnsi="宋体" w:cs="宋体"/>
        </w:rPr>
        <w:t>用红外</w:t>
      </w:r>
      <w:r>
        <w:rPr>
          <w:rFonts w:hint="eastAsia" w:ascii="宋体" w:hAnsi="宋体" w:cs="宋体"/>
          <w:lang w:eastAsia="zh-CN"/>
        </w:rPr>
        <w:t>乳成分分析仪的</w:t>
      </w:r>
      <w:r>
        <w:rPr>
          <w:rFonts w:hint="eastAsia" w:ascii="宋体" w:hAnsi="宋体" w:cs="宋体"/>
        </w:rPr>
        <w:t>手动</w:t>
      </w:r>
      <w:r>
        <w:rPr>
          <w:rFonts w:hint="eastAsia" w:ascii="宋体" w:hAnsi="宋体" w:cs="宋体"/>
          <w:lang w:eastAsia="zh-CN"/>
        </w:rPr>
        <w:t>模式</w:t>
      </w:r>
      <w:r>
        <w:rPr>
          <w:rFonts w:hint="eastAsia" w:ascii="宋体" w:hAnsi="宋体" w:cs="宋体"/>
        </w:rPr>
        <w:t>连续测定6次，</w:t>
      </w:r>
      <w:r>
        <w:rPr>
          <w:rFonts w:hint="eastAsia" w:ascii="宋体" w:hAnsi="宋体" w:cs="宋体"/>
          <w:lang w:eastAsia="zh-CN"/>
        </w:rPr>
        <w:t>选择</w:t>
      </w:r>
      <w:r>
        <w:rPr>
          <w:rFonts w:hint="eastAsia" w:ascii="宋体" w:hAnsi="宋体" w:cs="宋体"/>
          <w:lang w:val="en-US" w:eastAsia="zh-CN"/>
        </w:rPr>
        <w:t>6</w:t>
      </w:r>
      <w:r>
        <w:rPr>
          <w:rFonts w:hint="eastAsia" w:ascii="宋体" w:hAnsi="宋体" w:cs="宋体"/>
        </w:rPr>
        <w:t>次测定</w:t>
      </w:r>
      <w:r>
        <w:rPr>
          <w:rFonts w:hint="eastAsia" w:ascii="宋体" w:hAnsi="宋体" w:cs="宋体"/>
          <w:lang w:eastAsia="zh-CN"/>
        </w:rPr>
        <w:t>中</w:t>
      </w:r>
      <w:r>
        <w:rPr>
          <w:rFonts w:hint="eastAsia" w:ascii="宋体" w:hAnsi="宋体" w:cs="宋体"/>
        </w:rPr>
        <w:t>最后5个脂肪</w:t>
      </w:r>
      <w:r>
        <w:rPr>
          <w:rFonts w:hint="eastAsia" w:ascii="宋体" w:hAnsi="宋体" w:cs="宋体"/>
          <w:lang w:eastAsia="zh-CN"/>
        </w:rPr>
        <w:t>测定值计算</w:t>
      </w:r>
      <w:r>
        <w:rPr>
          <w:rFonts w:hint="eastAsia" w:ascii="宋体" w:hAnsi="宋体" w:cs="宋体"/>
        </w:rPr>
        <w:t>平均值</w:t>
      </w:r>
      <m:oMath>
        <m:bar>
          <m:barPr>
            <m:pos m:val="top"/>
            <m:ctrlPr>
              <w:rPr>
                <w:rFonts w:ascii="Cambria Math" w:hAnsi="Cambria Math" w:cs="宋体"/>
                <w:i/>
              </w:rPr>
            </m:ctrlPr>
          </m:barPr>
          <m:e>
            <m:sSub>
              <m:sSubPr>
                <m:ctrlPr>
                  <w:rPr>
                    <w:rFonts w:hint="default" w:ascii="Cambria Math" w:hAnsi="Cambria Math" w:cs="宋体"/>
                    <w:i/>
                    <w:lang w:val="en-US" w:eastAsia="zh-CN"/>
                  </w:rPr>
                </m:ctrlPr>
              </m:sSubPr>
              <m:e>
                <m:r>
                  <m:rPr/>
                  <w:rPr>
                    <w:rFonts w:hint="default" w:ascii="Cambria Math" w:hAnsi="Cambria Math" w:cs="宋体"/>
                    <w:lang w:val="en-US" w:eastAsia="zh-CN"/>
                  </w:rPr>
                  <m:t>A</m:t>
                </m:r>
                <m:ctrlPr>
                  <w:rPr>
                    <w:rFonts w:hint="default" w:ascii="Cambria Math" w:hAnsi="Cambria Math" w:cs="宋体"/>
                    <w:i/>
                    <w:lang w:val="en-US" w:eastAsia="zh-CN"/>
                  </w:rPr>
                </m:ctrlPr>
              </m:e>
              <m:sub>
                <m:r>
                  <m:rPr/>
                  <w:rPr>
                    <w:rFonts w:hint="default" w:ascii="Cambria Math" w:hAnsi="Cambria Math" w:cs="宋体"/>
                    <w:lang w:val="en-US" w:eastAsia="zh-CN"/>
                  </w:rPr>
                  <m:t>2</m:t>
                </m:r>
                <m:ctrlPr>
                  <w:rPr>
                    <w:rFonts w:hint="default" w:ascii="Cambria Math" w:hAnsi="Cambria Math" w:cs="宋体"/>
                    <w:i/>
                    <w:lang w:val="en-US" w:eastAsia="zh-CN"/>
                  </w:rPr>
                </m:ctrlPr>
              </m:sub>
            </m:sSub>
            <m:ctrlPr>
              <w:rPr>
                <w:rFonts w:ascii="Cambria Math" w:hAnsi="Cambria Math" w:cs="宋体"/>
                <w:i/>
              </w:rPr>
            </m:ctrlPr>
          </m:e>
        </m:bar>
      </m:oMath>
      <w:r>
        <w:rPr>
          <w:rFonts w:hint="eastAsia" w:ascii="宋体" w:hAnsi="宋体" w:cs="宋体"/>
        </w:rPr>
        <w:t>。</w:t>
      </w:r>
    </w:p>
    <w:p>
      <w:pPr>
        <w:spacing w:line="240" w:lineRule="auto"/>
        <w:rPr>
          <w:rFonts w:ascii="宋体" w:hAnsi="宋体" w:cs="宋体"/>
        </w:rPr>
      </w:pPr>
      <w:r>
        <w:rPr>
          <w:rFonts w:hint="eastAsia" w:ascii="黑体" w:hAnsi="Times New Roman" w:eastAsia="黑体"/>
          <w:kern w:val="0"/>
          <w:szCs w:val="22"/>
        </w:rPr>
        <w:t>A.2.6</w:t>
      </w:r>
      <w:r>
        <w:rPr>
          <w:rFonts w:hint="eastAsia" w:ascii="宋体" w:hAnsi="宋体" w:cs="宋体"/>
        </w:rPr>
        <w:t xml:space="preserve">   当| </w:t>
      </w:r>
      <m:oMath>
        <m:bar>
          <m:barPr>
            <m:pos m:val="top"/>
            <m:ctrlPr>
              <w:rPr>
                <w:rFonts w:ascii="Cambria Math" w:hAnsi="Cambria Math" w:cs="宋体"/>
                <w:i/>
              </w:rPr>
            </m:ctrlPr>
          </m:barPr>
          <m:e>
            <m:sSub>
              <m:sSubPr>
                <m:ctrlPr>
                  <w:rPr>
                    <w:rFonts w:hint="default" w:ascii="Cambria Math" w:hAnsi="Cambria Math" w:cs="宋体"/>
                    <w:i/>
                    <w:lang w:val="en-US" w:eastAsia="zh-CN"/>
                  </w:rPr>
                </m:ctrlPr>
              </m:sSubPr>
              <m:e>
                <m:r>
                  <m:rPr/>
                  <w:rPr>
                    <w:rFonts w:hint="default" w:ascii="Cambria Math" w:hAnsi="Cambria Math" w:cs="宋体"/>
                    <w:lang w:val="en-US" w:eastAsia="zh-CN"/>
                  </w:rPr>
                  <m:t>A</m:t>
                </m:r>
                <m:ctrlPr>
                  <w:rPr>
                    <w:rFonts w:hint="default" w:ascii="Cambria Math" w:hAnsi="Cambria Math" w:cs="宋体"/>
                    <w:i/>
                    <w:lang w:val="en-US" w:eastAsia="zh-CN"/>
                  </w:rPr>
                </m:ctrlPr>
              </m:e>
              <m:sub>
                <m:r>
                  <m:rPr/>
                  <w:rPr>
                    <w:rFonts w:hint="default" w:ascii="Cambria Math" w:hAnsi="Cambria Math" w:cs="宋体"/>
                    <w:lang w:val="en-US" w:eastAsia="zh-CN"/>
                  </w:rPr>
                  <m:t>1</m:t>
                </m:r>
                <m:ctrlPr>
                  <w:rPr>
                    <w:rFonts w:hint="default" w:ascii="Cambria Math" w:hAnsi="Cambria Math" w:cs="宋体"/>
                    <w:i/>
                    <w:lang w:val="en-US" w:eastAsia="zh-CN"/>
                  </w:rPr>
                </m:ctrlPr>
              </m:sub>
            </m:sSub>
            <m:ctrlPr>
              <w:rPr>
                <w:rFonts w:ascii="Cambria Math" w:hAnsi="Cambria Math" w:cs="宋体"/>
                <w:i/>
              </w:rPr>
            </m:ctrlPr>
          </m:e>
        </m:bar>
      </m:oMath>
      <w:r>
        <w:rPr>
          <w:rFonts w:hint="eastAsia" w:ascii="宋体" w:hAnsi="宋体" w:cs="宋体"/>
        </w:rPr>
        <w:t xml:space="preserve"> —</w:t>
      </w:r>
      <m:oMath>
        <m:bar>
          <m:barPr>
            <m:pos m:val="top"/>
            <m:ctrlPr>
              <w:rPr>
                <w:rFonts w:ascii="Cambria Math" w:hAnsi="Cambria Math" w:cs="宋体"/>
                <w:i/>
              </w:rPr>
            </m:ctrlPr>
          </m:barPr>
          <m:e>
            <m:sSub>
              <m:sSubPr>
                <m:ctrlPr>
                  <w:rPr>
                    <w:rFonts w:hint="default" w:ascii="Cambria Math" w:hAnsi="Cambria Math" w:cs="宋体"/>
                    <w:i/>
                    <w:lang w:val="en-US" w:eastAsia="zh-CN"/>
                  </w:rPr>
                </m:ctrlPr>
              </m:sSubPr>
              <m:e>
                <m:r>
                  <m:rPr/>
                  <w:rPr>
                    <w:rFonts w:hint="default" w:ascii="Cambria Math" w:hAnsi="Cambria Math" w:cs="宋体"/>
                    <w:lang w:val="en-US" w:eastAsia="zh-CN"/>
                  </w:rPr>
                  <m:t>A</m:t>
                </m:r>
                <m:ctrlPr>
                  <w:rPr>
                    <w:rFonts w:hint="default" w:ascii="Cambria Math" w:hAnsi="Cambria Math" w:cs="宋体"/>
                    <w:i/>
                    <w:lang w:val="en-US" w:eastAsia="zh-CN"/>
                  </w:rPr>
                </m:ctrlPr>
              </m:e>
              <m:sub>
                <m:r>
                  <m:rPr/>
                  <w:rPr>
                    <w:rFonts w:hint="default" w:ascii="Cambria Math" w:hAnsi="Cambria Math" w:cs="宋体"/>
                    <w:lang w:val="en-US" w:eastAsia="zh-CN"/>
                  </w:rPr>
                  <m:t>2</m:t>
                </m:r>
                <m:ctrlPr>
                  <w:rPr>
                    <w:rFonts w:hint="default" w:ascii="Cambria Math" w:hAnsi="Cambria Math" w:cs="宋体"/>
                    <w:i/>
                    <w:lang w:val="en-US" w:eastAsia="zh-CN"/>
                  </w:rPr>
                </m:ctrlPr>
              </m:sub>
            </m:sSub>
            <m:ctrlPr>
              <w:rPr>
                <w:rFonts w:ascii="Cambria Math" w:hAnsi="Cambria Math" w:cs="宋体"/>
                <w:i/>
              </w:rPr>
            </m:ctrlPr>
          </m:e>
        </m:bar>
      </m:oMath>
      <w:r>
        <w:rPr>
          <w:rFonts w:hint="eastAsia" w:ascii="宋体" w:hAnsi="宋体" w:cs="宋体"/>
        </w:rPr>
        <w:t xml:space="preserve"> | &lt;</w:t>
      </w:r>
      <m:oMath>
        <m:bar>
          <m:barPr>
            <m:pos m:val="top"/>
            <m:ctrlPr>
              <w:rPr>
                <w:rFonts w:ascii="Cambria Math" w:hAnsi="Cambria Math" w:cs="宋体"/>
                <w:i/>
              </w:rPr>
            </m:ctrlPr>
          </m:barPr>
          <m:e>
            <m:sSub>
              <m:sSubPr>
                <m:ctrlPr>
                  <w:rPr>
                    <w:rFonts w:hint="default" w:ascii="Cambria Math" w:hAnsi="Cambria Math" w:cs="宋体"/>
                    <w:i/>
                    <w:lang w:val="en-US" w:eastAsia="zh-CN"/>
                  </w:rPr>
                </m:ctrlPr>
              </m:sSubPr>
              <m:e>
                <m:r>
                  <m:rPr/>
                  <w:rPr>
                    <w:rFonts w:hint="default" w:ascii="Cambria Math" w:hAnsi="Cambria Math" w:cs="宋体"/>
                    <w:lang w:val="en-US" w:eastAsia="zh-CN"/>
                  </w:rPr>
                  <m:t>A</m:t>
                </m:r>
                <m:ctrlPr>
                  <w:rPr>
                    <w:rFonts w:hint="default" w:ascii="Cambria Math" w:hAnsi="Cambria Math" w:cs="宋体"/>
                    <w:i/>
                    <w:lang w:val="en-US" w:eastAsia="zh-CN"/>
                  </w:rPr>
                </m:ctrlPr>
              </m:e>
              <m:sub>
                <m:r>
                  <m:rPr/>
                  <w:rPr>
                    <w:rFonts w:hint="default" w:ascii="Cambria Math" w:hAnsi="Cambria Math" w:cs="宋体"/>
                    <w:lang w:val="en-US" w:eastAsia="zh-CN"/>
                  </w:rPr>
                  <m:t>2</m:t>
                </m:r>
                <m:ctrlPr>
                  <w:rPr>
                    <w:rFonts w:hint="default" w:ascii="Cambria Math" w:hAnsi="Cambria Math" w:cs="宋体"/>
                    <w:i/>
                    <w:lang w:val="en-US" w:eastAsia="zh-CN"/>
                  </w:rPr>
                </m:ctrlPr>
              </m:sub>
            </m:sSub>
            <m:ctrlPr>
              <w:rPr>
                <w:rFonts w:ascii="Cambria Math" w:hAnsi="Cambria Math" w:cs="宋体"/>
                <w:i/>
              </w:rPr>
            </m:ctrlPr>
          </m:e>
        </m:bar>
      </m:oMath>
      <w:r>
        <w:rPr>
          <w:rFonts w:hint="eastAsia" w:ascii="宋体" w:hAnsi="宋体" w:cs="宋体"/>
        </w:rPr>
        <w:t>×1.43%，则认为合格。</w:t>
      </w:r>
    </w:p>
    <w:p>
      <w:pPr>
        <w:spacing w:line="240" w:lineRule="auto"/>
        <w:rPr>
          <w:rFonts w:hint="eastAsia" w:ascii="宋体" w:hAnsi="宋体" w:cs="宋体"/>
        </w:rPr>
      </w:pPr>
      <w:r>
        <w:rPr>
          <w:rFonts w:hint="eastAsia" w:ascii="黑体" w:hAnsi="Times New Roman" w:eastAsia="黑体"/>
          <w:kern w:val="0"/>
          <w:szCs w:val="22"/>
        </w:rPr>
        <w:t>A.2.7</w:t>
      </w:r>
      <w:r>
        <w:rPr>
          <w:rFonts w:hint="eastAsia" w:ascii="宋体" w:hAnsi="宋体" w:cs="宋体"/>
        </w:rPr>
        <w:t xml:space="preserve">   如果不合格，再运行一次均质效率检查；如果仍然不合格，需要清洗均质器和膜阀片，再运行一次均质效率检查。</w:t>
      </w:r>
    </w:p>
    <w:p>
      <w:pPr>
        <w:spacing w:line="240" w:lineRule="auto"/>
        <w:rPr>
          <w:rFonts w:hint="eastAsia"/>
          <w:color w:val="000000"/>
        </w:rPr>
      </w:pPr>
      <w:r>
        <w:rPr>
          <w:rFonts w:hint="eastAsia" w:ascii="黑体" w:hAnsi="Times New Roman" w:eastAsia="黑体"/>
          <w:kern w:val="0"/>
          <w:szCs w:val="22"/>
        </w:rPr>
        <w:t>A.2.</w:t>
      </w:r>
      <w:r>
        <w:rPr>
          <w:rFonts w:hint="eastAsia" w:ascii="黑体" w:hAnsi="Times New Roman" w:eastAsia="黑体"/>
          <w:kern w:val="0"/>
          <w:szCs w:val="22"/>
          <w:lang w:val="en-US" w:eastAsia="zh-CN"/>
        </w:rPr>
        <w:t xml:space="preserve">8  </w:t>
      </w:r>
      <w:r>
        <w:rPr>
          <w:rFonts w:hint="eastAsia" w:ascii="宋体" w:hAnsi="宋体" w:cs="宋体"/>
        </w:rPr>
        <w:t>均质效率检查</w:t>
      </w:r>
      <w:r>
        <w:rPr>
          <w:rFonts w:hint="eastAsia" w:ascii="宋体" w:hAnsi="宋体" w:cs="宋体"/>
          <w:lang w:eastAsia="zh-CN"/>
        </w:rPr>
        <w:t>应记录检测结果，记录内容</w:t>
      </w:r>
      <w:r>
        <w:rPr>
          <w:rFonts w:hint="eastAsia" w:ascii="宋体" w:hAnsi="宋体" w:cs="宋体"/>
        </w:rPr>
        <w:t>见表</w:t>
      </w:r>
      <w:r>
        <w:rPr>
          <w:rFonts w:hint="eastAsia"/>
          <w:color w:val="000000"/>
        </w:rPr>
        <w:t>A</w:t>
      </w:r>
      <w:r>
        <w:rPr>
          <w:color w:val="000000"/>
        </w:rPr>
        <w:t>.</w:t>
      </w:r>
      <w:r>
        <w:rPr>
          <w:rFonts w:hint="eastAsia"/>
          <w:color w:val="000000"/>
          <w:lang w:val="en-US" w:eastAsia="zh-CN"/>
        </w:rPr>
        <w:t>2</w:t>
      </w:r>
      <w:r>
        <w:rPr>
          <w:rFonts w:hint="eastAsia"/>
          <w:color w:val="000000"/>
        </w:rPr>
        <w:t>。</w:t>
      </w:r>
    </w:p>
    <w:p>
      <w:pPr>
        <w:pStyle w:val="250"/>
        <w:spacing w:before="120" w:after="120"/>
        <w:ind w:left="567"/>
      </w:pPr>
      <w:r>
        <w:rPr>
          <w:rFonts w:hint="eastAsia"/>
        </w:rPr>
        <w:t>均质效率检查工作表</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2393"/>
        <w:gridCol w:w="2392"/>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784" w:type="dxa"/>
            <w:gridSpan w:val="2"/>
            <w:vAlign w:val="center"/>
          </w:tcPr>
          <w:p>
            <w:pPr>
              <w:spacing w:line="240" w:lineRule="auto"/>
              <w:jc w:val="left"/>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rPr>
              <w:t>实验室：</w:t>
            </w:r>
          </w:p>
        </w:tc>
        <w:tc>
          <w:tcPr>
            <w:tcW w:w="4786" w:type="dxa"/>
            <w:gridSpan w:val="2"/>
            <w:vAlign w:val="center"/>
          </w:tcPr>
          <w:p>
            <w:pPr>
              <w:spacing w:line="240" w:lineRule="auto"/>
              <w:jc w:val="left"/>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lang w:val="en-US" w:eastAsia="zh-CN"/>
              </w:rPr>
              <w:t>仪器编号：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784" w:type="dxa"/>
            <w:gridSpan w:val="2"/>
            <w:vAlign w:val="center"/>
          </w:tcPr>
          <w:p>
            <w:pPr>
              <w:spacing w:line="240" w:lineRule="auto"/>
              <w:jc w:val="left"/>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rPr>
              <w:t>仪器操作员：</w:t>
            </w:r>
          </w:p>
        </w:tc>
        <w:tc>
          <w:tcPr>
            <w:tcW w:w="4786" w:type="dxa"/>
            <w:gridSpan w:val="2"/>
            <w:vAlign w:val="center"/>
          </w:tcPr>
          <w:p>
            <w:pPr>
              <w:spacing w:line="240" w:lineRule="auto"/>
              <w:jc w:val="left"/>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lang w:val="en-US" w:eastAsia="zh-CN"/>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784" w:type="dxa"/>
            <w:gridSpan w:val="2"/>
            <w:vAlign w:val="center"/>
          </w:tcPr>
          <w:p>
            <w:pPr>
              <w:spacing w:line="240" w:lineRule="auto"/>
              <w:jc w:val="center"/>
              <w:rPr>
                <w:vertAlign w:val="baseline"/>
              </w:rPr>
            </w:pPr>
            <w:r>
              <w:rPr>
                <w:rFonts w:hint="eastAsia" w:eastAsia="宋体" w:cs="Times New Roman"/>
                <w:bCs/>
                <w:color w:val="000000"/>
                <w:sz w:val="18"/>
                <w:szCs w:val="18"/>
              </w:rPr>
              <w:t>生</w:t>
            </w:r>
            <w:r>
              <w:rPr>
                <w:rFonts w:hint="eastAsia" w:eastAsia="宋体" w:cs="Times New Roman"/>
                <w:bCs/>
                <w:color w:val="000000"/>
                <w:sz w:val="18"/>
                <w:szCs w:val="18"/>
                <w:lang w:eastAsia="zh-CN"/>
              </w:rPr>
              <w:t>乳样品</w:t>
            </w:r>
            <w:r>
              <w:rPr>
                <w:rFonts w:hint="eastAsia" w:eastAsia="宋体" w:cs="Times New Roman"/>
                <w:bCs/>
                <w:color w:val="000000"/>
                <w:sz w:val="18"/>
                <w:szCs w:val="18"/>
              </w:rPr>
              <w:t>第一次测定</w:t>
            </w:r>
          </w:p>
        </w:tc>
        <w:tc>
          <w:tcPr>
            <w:tcW w:w="4786" w:type="dxa"/>
            <w:gridSpan w:val="2"/>
            <w:vAlign w:val="center"/>
          </w:tcPr>
          <w:p>
            <w:pPr>
              <w:spacing w:line="240" w:lineRule="auto"/>
              <w:jc w:val="center"/>
              <w:rPr>
                <w:vertAlign w:val="baseline"/>
              </w:rPr>
            </w:pPr>
            <w:r>
              <w:rPr>
                <w:rFonts w:hint="eastAsia"/>
                <w:bCs/>
                <w:color w:val="000000"/>
                <w:sz w:val="18"/>
                <w:szCs w:val="18"/>
              </w:rPr>
              <w:t>生</w:t>
            </w:r>
            <w:r>
              <w:rPr>
                <w:rFonts w:hint="eastAsia"/>
                <w:bCs/>
                <w:color w:val="000000"/>
                <w:sz w:val="18"/>
                <w:szCs w:val="18"/>
                <w:lang w:eastAsia="zh-CN"/>
              </w:rPr>
              <w:t>乳样品</w:t>
            </w:r>
            <w:r>
              <w:rPr>
                <w:rFonts w:hint="eastAsia"/>
                <w:bCs/>
                <w:color w:val="000000"/>
                <w:sz w:val="18"/>
                <w:szCs w:val="18"/>
              </w:rPr>
              <w:t>重新测定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1"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lang w:val="en-US" w:eastAsia="zh-CN"/>
              </w:rPr>
              <w:t>1</w:t>
            </w:r>
          </w:p>
        </w:tc>
        <w:tc>
          <w:tcPr>
            <w:tcW w:w="2393" w:type="dxa"/>
            <w:vAlign w:val="center"/>
          </w:tcPr>
          <w:p>
            <w:pPr>
              <w:spacing w:line="240" w:lineRule="auto"/>
              <w:jc w:val="center"/>
              <w:rPr>
                <w:rFonts w:hint="eastAsia" w:eastAsia="宋体" w:cs="Times New Roman"/>
                <w:bCs/>
                <w:color w:val="000000"/>
                <w:sz w:val="18"/>
                <w:szCs w:val="18"/>
              </w:rPr>
            </w:pPr>
          </w:p>
        </w:tc>
        <w:tc>
          <w:tcPr>
            <w:tcW w:w="2392"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lang w:val="en-US" w:eastAsia="zh-CN"/>
              </w:rPr>
              <w:t>1</w:t>
            </w:r>
          </w:p>
        </w:tc>
        <w:tc>
          <w:tcPr>
            <w:tcW w:w="2394" w:type="dxa"/>
            <w:vAlign w:val="top"/>
          </w:tcPr>
          <w:p>
            <w:pPr>
              <w:spacing w:line="240" w:lineRule="auto"/>
              <w:jc w:val="left"/>
              <w:rPr>
                <w:rFonts w:hint="eastAsia" w:eastAsia="宋体" w:cs="Times New Roman"/>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1"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lang w:val="en-US" w:eastAsia="zh-CN"/>
              </w:rPr>
              <w:t>2</w:t>
            </w:r>
          </w:p>
        </w:tc>
        <w:tc>
          <w:tcPr>
            <w:tcW w:w="2393" w:type="dxa"/>
            <w:vAlign w:val="center"/>
          </w:tcPr>
          <w:p>
            <w:pPr>
              <w:spacing w:line="240" w:lineRule="auto"/>
              <w:jc w:val="center"/>
              <w:rPr>
                <w:rFonts w:hint="eastAsia" w:eastAsia="宋体" w:cs="Times New Roman"/>
                <w:bCs/>
                <w:color w:val="000000"/>
                <w:sz w:val="18"/>
                <w:szCs w:val="18"/>
              </w:rPr>
            </w:pPr>
          </w:p>
        </w:tc>
        <w:tc>
          <w:tcPr>
            <w:tcW w:w="2392"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lang w:val="en-US" w:eastAsia="zh-CN"/>
              </w:rPr>
              <w:t>2</w:t>
            </w:r>
          </w:p>
        </w:tc>
        <w:tc>
          <w:tcPr>
            <w:tcW w:w="2394" w:type="dxa"/>
            <w:vAlign w:val="top"/>
          </w:tcPr>
          <w:p>
            <w:pPr>
              <w:spacing w:line="240" w:lineRule="auto"/>
              <w:jc w:val="left"/>
              <w:rPr>
                <w:rFonts w:hint="eastAsia" w:eastAsia="宋体" w:cs="Times New Roman"/>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1"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lang w:val="en-US" w:eastAsia="zh-CN"/>
              </w:rPr>
              <w:t>3</w:t>
            </w:r>
          </w:p>
        </w:tc>
        <w:tc>
          <w:tcPr>
            <w:tcW w:w="2393" w:type="dxa"/>
            <w:vAlign w:val="center"/>
          </w:tcPr>
          <w:p>
            <w:pPr>
              <w:spacing w:line="240" w:lineRule="auto"/>
              <w:jc w:val="center"/>
              <w:rPr>
                <w:rFonts w:hint="eastAsia" w:eastAsia="宋体" w:cs="Times New Roman"/>
                <w:bCs/>
                <w:color w:val="000000"/>
                <w:sz w:val="18"/>
                <w:szCs w:val="18"/>
              </w:rPr>
            </w:pPr>
          </w:p>
        </w:tc>
        <w:tc>
          <w:tcPr>
            <w:tcW w:w="2392"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lang w:val="en-US" w:eastAsia="zh-CN"/>
              </w:rPr>
              <w:t>3</w:t>
            </w:r>
          </w:p>
        </w:tc>
        <w:tc>
          <w:tcPr>
            <w:tcW w:w="2394" w:type="dxa"/>
            <w:vAlign w:val="top"/>
          </w:tcPr>
          <w:p>
            <w:pPr>
              <w:spacing w:line="240" w:lineRule="auto"/>
              <w:jc w:val="left"/>
              <w:rPr>
                <w:rFonts w:hint="eastAsia" w:eastAsia="宋体" w:cs="Times New Roman"/>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1"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lang w:val="en-US" w:eastAsia="zh-CN"/>
              </w:rPr>
              <w:t>4</w:t>
            </w:r>
          </w:p>
        </w:tc>
        <w:tc>
          <w:tcPr>
            <w:tcW w:w="2393" w:type="dxa"/>
            <w:vAlign w:val="center"/>
          </w:tcPr>
          <w:p>
            <w:pPr>
              <w:spacing w:line="240" w:lineRule="auto"/>
              <w:jc w:val="center"/>
              <w:rPr>
                <w:rFonts w:hint="eastAsia" w:eastAsia="宋体" w:cs="Times New Roman"/>
                <w:bCs/>
                <w:color w:val="000000"/>
                <w:sz w:val="18"/>
                <w:szCs w:val="18"/>
              </w:rPr>
            </w:pPr>
          </w:p>
        </w:tc>
        <w:tc>
          <w:tcPr>
            <w:tcW w:w="2392"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lang w:val="en-US" w:eastAsia="zh-CN"/>
              </w:rPr>
              <w:t>4</w:t>
            </w:r>
          </w:p>
        </w:tc>
        <w:tc>
          <w:tcPr>
            <w:tcW w:w="2394" w:type="dxa"/>
            <w:vAlign w:val="top"/>
          </w:tcPr>
          <w:p>
            <w:pPr>
              <w:spacing w:line="240" w:lineRule="auto"/>
              <w:jc w:val="left"/>
              <w:rPr>
                <w:rFonts w:hint="eastAsia" w:eastAsia="宋体" w:cs="Times New Roman"/>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1" w:type="dxa"/>
            <w:vAlign w:val="center"/>
          </w:tcPr>
          <w:p>
            <w:pPr>
              <w:spacing w:line="240" w:lineRule="auto"/>
              <w:jc w:val="center"/>
              <w:rPr>
                <w:rFonts w:hint="eastAsia" w:eastAsia="宋体" w:cs="Times New Roman"/>
                <w:bCs/>
                <w:color w:val="000000"/>
                <w:sz w:val="18"/>
                <w:szCs w:val="18"/>
                <w:lang w:val="en-US" w:eastAsia="zh-CN"/>
              </w:rPr>
            </w:pPr>
            <w:r>
              <w:rPr>
                <w:rFonts w:hint="eastAsia" w:eastAsia="宋体" w:cs="Times New Roman"/>
                <w:bCs/>
                <w:color w:val="000000"/>
                <w:sz w:val="18"/>
                <w:szCs w:val="18"/>
                <w:lang w:val="en-US" w:eastAsia="zh-CN"/>
              </w:rPr>
              <w:t>5</w:t>
            </w:r>
          </w:p>
        </w:tc>
        <w:tc>
          <w:tcPr>
            <w:tcW w:w="2393" w:type="dxa"/>
            <w:vAlign w:val="center"/>
          </w:tcPr>
          <w:p>
            <w:pPr>
              <w:spacing w:line="240" w:lineRule="auto"/>
              <w:jc w:val="center"/>
              <w:rPr>
                <w:rFonts w:hint="eastAsia" w:eastAsia="宋体" w:cs="Times New Roman"/>
                <w:bCs/>
                <w:color w:val="000000"/>
                <w:sz w:val="18"/>
                <w:szCs w:val="18"/>
              </w:rPr>
            </w:pPr>
          </w:p>
        </w:tc>
        <w:tc>
          <w:tcPr>
            <w:tcW w:w="2392"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lang w:val="en-US" w:eastAsia="zh-CN"/>
              </w:rPr>
              <w:t>5</w:t>
            </w:r>
          </w:p>
        </w:tc>
        <w:tc>
          <w:tcPr>
            <w:tcW w:w="2394" w:type="dxa"/>
            <w:vAlign w:val="top"/>
          </w:tcPr>
          <w:p>
            <w:pPr>
              <w:spacing w:line="240" w:lineRule="auto"/>
              <w:jc w:val="left"/>
              <w:rPr>
                <w:rFonts w:hint="eastAsia" w:eastAsia="宋体" w:cs="Times New Roman"/>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1" w:type="dxa"/>
            <w:vAlign w:val="center"/>
          </w:tcPr>
          <w:p>
            <w:pPr>
              <w:spacing w:line="240" w:lineRule="auto"/>
              <w:jc w:val="center"/>
              <w:rPr>
                <w:rFonts w:hint="eastAsia" w:eastAsia="宋体" w:cs="Times New Roman"/>
                <w:bCs/>
                <w:color w:val="000000"/>
                <w:sz w:val="18"/>
                <w:szCs w:val="18"/>
                <w:lang w:val="en-US" w:eastAsia="zh-CN"/>
              </w:rPr>
            </w:pPr>
            <w:r>
              <w:rPr>
                <w:rFonts w:hint="eastAsia"/>
                <w:bCs/>
                <w:color w:val="000000"/>
                <w:sz w:val="18"/>
                <w:szCs w:val="18"/>
              </w:rPr>
              <w:t>平均值一（</w:t>
            </w:r>
            <m:oMath>
              <m:bar>
                <m:barPr>
                  <m:pos m:val="top"/>
                  <m:ctrlPr>
                    <w:rPr>
                      <w:rFonts w:ascii="Cambria Math" w:hAnsi="Cambria Math" w:cs="宋体"/>
                      <w:i/>
                    </w:rPr>
                  </m:ctrlPr>
                </m:barPr>
                <m:e>
                  <m:sSub>
                    <m:sSubPr>
                      <m:ctrlPr>
                        <w:rPr>
                          <w:rFonts w:hint="default" w:ascii="Cambria Math" w:hAnsi="Cambria Math" w:cs="宋体"/>
                          <w:i/>
                          <w:lang w:val="en-US" w:eastAsia="zh-CN"/>
                        </w:rPr>
                      </m:ctrlPr>
                    </m:sSubPr>
                    <m:e>
                      <m:r>
                        <m:rPr/>
                        <w:rPr>
                          <w:rFonts w:hint="default" w:ascii="Cambria Math" w:hAnsi="Cambria Math" w:cs="宋体"/>
                          <w:lang w:val="en-US" w:eastAsia="zh-CN"/>
                        </w:rPr>
                        <m:t>A</m:t>
                      </m:r>
                      <m:ctrlPr>
                        <w:rPr>
                          <w:rFonts w:hint="default" w:ascii="Cambria Math" w:hAnsi="Cambria Math" w:cs="宋体"/>
                          <w:i/>
                          <w:lang w:val="en-US" w:eastAsia="zh-CN"/>
                        </w:rPr>
                      </m:ctrlPr>
                    </m:e>
                    <m:sub>
                      <m:r>
                        <m:rPr/>
                        <w:rPr>
                          <w:rFonts w:hint="default" w:ascii="Cambria Math" w:hAnsi="Cambria Math" w:cs="宋体"/>
                          <w:lang w:val="en-US" w:eastAsia="zh-CN"/>
                        </w:rPr>
                        <m:t>1</m:t>
                      </m:r>
                      <m:ctrlPr>
                        <w:rPr>
                          <w:rFonts w:hint="default" w:ascii="Cambria Math" w:hAnsi="Cambria Math" w:cs="宋体"/>
                          <w:i/>
                          <w:lang w:val="en-US" w:eastAsia="zh-CN"/>
                        </w:rPr>
                      </m:ctrlPr>
                    </m:sub>
                  </m:sSub>
                  <m:ctrlPr>
                    <w:rPr>
                      <w:rFonts w:ascii="Cambria Math" w:hAnsi="Cambria Math" w:cs="宋体"/>
                      <w:i/>
                    </w:rPr>
                  </m:ctrlPr>
                </m:e>
              </m:bar>
            </m:oMath>
            <w:r>
              <w:rPr>
                <w:rFonts w:hint="eastAsia"/>
                <w:bCs/>
                <w:color w:val="000000"/>
                <w:sz w:val="18"/>
                <w:szCs w:val="18"/>
              </w:rPr>
              <w:t>）</w:t>
            </w:r>
          </w:p>
        </w:tc>
        <w:tc>
          <w:tcPr>
            <w:tcW w:w="2393" w:type="dxa"/>
            <w:vAlign w:val="center"/>
          </w:tcPr>
          <w:p>
            <w:pPr>
              <w:spacing w:line="240" w:lineRule="auto"/>
              <w:jc w:val="center"/>
              <w:rPr>
                <w:rFonts w:hint="eastAsia" w:eastAsia="宋体" w:cs="Times New Roman"/>
                <w:bCs/>
                <w:color w:val="000000"/>
                <w:sz w:val="18"/>
                <w:szCs w:val="18"/>
              </w:rPr>
            </w:pPr>
          </w:p>
        </w:tc>
        <w:tc>
          <w:tcPr>
            <w:tcW w:w="2392" w:type="dxa"/>
            <w:vAlign w:val="center"/>
          </w:tcPr>
          <w:p>
            <w:pPr>
              <w:spacing w:line="240" w:lineRule="auto"/>
              <w:jc w:val="center"/>
              <w:rPr>
                <w:rFonts w:hint="eastAsia" w:eastAsia="宋体" w:cs="Times New Roman"/>
                <w:bCs/>
                <w:color w:val="000000"/>
                <w:sz w:val="18"/>
                <w:szCs w:val="18"/>
                <w:lang w:val="en-US" w:eastAsia="zh-CN"/>
              </w:rPr>
            </w:pPr>
            <w:r>
              <w:rPr>
                <w:rFonts w:hint="eastAsia"/>
                <w:bCs/>
                <w:color w:val="000000"/>
                <w:sz w:val="18"/>
                <w:szCs w:val="18"/>
              </w:rPr>
              <w:t>平均值二（</w:t>
            </w:r>
            <m:oMath>
              <m:bar>
                <m:barPr>
                  <m:pos m:val="top"/>
                  <m:ctrlPr>
                    <w:rPr>
                      <w:rFonts w:ascii="Cambria Math" w:hAnsi="Cambria Math" w:cs="宋体"/>
                      <w:i/>
                    </w:rPr>
                  </m:ctrlPr>
                </m:barPr>
                <m:e>
                  <m:sSub>
                    <m:sSubPr>
                      <m:ctrlPr>
                        <w:rPr>
                          <w:rFonts w:hint="default" w:ascii="Cambria Math" w:hAnsi="Cambria Math" w:cs="宋体"/>
                          <w:i/>
                          <w:lang w:val="en-US" w:eastAsia="zh-CN"/>
                        </w:rPr>
                      </m:ctrlPr>
                    </m:sSubPr>
                    <m:e>
                      <m:r>
                        <m:rPr/>
                        <w:rPr>
                          <w:rFonts w:hint="default" w:ascii="Cambria Math" w:hAnsi="Cambria Math" w:cs="宋体"/>
                          <w:lang w:val="en-US" w:eastAsia="zh-CN"/>
                        </w:rPr>
                        <m:t>A</m:t>
                      </m:r>
                      <m:ctrlPr>
                        <w:rPr>
                          <w:rFonts w:hint="default" w:ascii="Cambria Math" w:hAnsi="Cambria Math" w:cs="宋体"/>
                          <w:i/>
                          <w:lang w:val="en-US" w:eastAsia="zh-CN"/>
                        </w:rPr>
                      </m:ctrlPr>
                    </m:e>
                    <m:sub>
                      <m:r>
                        <m:rPr/>
                        <w:rPr>
                          <w:rFonts w:hint="default" w:ascii="Cambria Math" w:hAnsi="Cambria Math" w:cs="宋体"/>
                          <w:lang w:val="en-US" w:eastAsia="zh-CN"/>
                        </w:rPr>
                        <m:t>2</m:t>
                      </m:r>
                      <m:ctrlPr>
                        <w:rPr>
                          <w:rFonts w:hint="default" w:ascii="Cambria Math" w:hAnsi="Cambria Math" w:cs="宋体"/>
                          <w:i/>
                          <w:lang w:val="en-US" w:eastAsia="zh-CN"/>
                        </w:rPr>
                      </m:ctrlPr>
                    </m:sub>
                  </m:sSub>
                  <m:ctrlPr>
                    <w:rPr>
                      <w:rFonts w:ascii="Cambria Math" w:hAnsi="Cambria Math" w:cs="宋体"/>
                      <w:i/>
                    </w:rPr>
                  </m:ctrlPr>
                </m:e>
              </m:bar>
            </m:oMath>
            <w:r>
              <w:rPr>
                <w:rFonts w:hint="eastAsia"/>
                <w:bCs/>
                <w:color w:val="000000"/>
                <w:sz w:val="18"/>
                <w:szCs w:val="18"/>
              </w:rPr>
              <w:t>）</w:t>
            </w:r>
          </w:p>
        </w:tc>
        <w:tc>
          <w:tcPr>
            <w:tcW w:w="2394" w:type="dxa"/>
            <w:vAlign w:val="top"/>
          </w:tcPr>
          <w:p>
            <w:pPr>
              <w:spacing w:line="240" w:lineRule="auto"/>
              <w:jc w:val="left"/>
              <w:rPr>
                <w:rFonts w:hint="eastAsia" w:eastAsia="宋体" w:cs="Times New Roman"/>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1" w:type="dxa"/>
            <w:vAlign w:val="center"/>
          </w:tcPr>
          <w:p>
            <w:pPr>
              <w:spacing w:line="240" w:lineRule="auto"/>
              <w:jc w:val="center"/>
              <w:rPr>
                <w:rFonts w:hint="eastAsia"/>
                <w:bCs/>
                <w:color w:val="000000"/>
                <w:sz w:val="18"/>
                <w:szCs w:val="18"/>
              </w:rPr>
            </w:pPr>
            <m:oMath>
              <m:bar>
                <m:barPr>
                  <m:pos m:val="top"/>
                  <m:ctrlPr>
                    <w:rPr>
                      <w:rFonts w:ascii="Cambria Math" w:hAnsi="Cambria Math" w:cs="宋体"/>
                      <w:i/>
                    </w:rPr>
                  </m:ctrlPr>
                </m:barPr>
                <m:e>
                  <m:sSub>
                    <m:sSubPr>
                      <m:ctrlPr>
                        <w:rPr>
                          <w:rFonts w:hint="default" w:ascii="Cambria Math" w:hAnsi="Cambria Math" w:cs="宋体"/>
                          <w:i/>
                          <w:lang w:val="en-US" w:eastAsia="zh-CN"/>
                        </w:rPr>
                      </m:ctrlPr>
                    </m:sSubPr>
                    <m:e>
                      <m:r>
                        <m:rPr/>
                        <w:rPr>
                          <w:rFonts w:hint="default" w:ascii="Cambria Math" w:hAnsi="Cambria Math" w:cs="宋体"/>
                          <w:lang w:val="en-US" w:eastAsia="zh-CN"/>
                        </w:rPr>
                        <m:t>A</m:t>
                      </m:r>
                      <m:ctrlPr>
                        <w:rPr>
                          <w:rFonts w:hint="default" w:ascii="Cambria Math" w:hAnsi="Cambria Math" w:cs="宋体"/>
                          <w:i/>
                          <w:lang w:val="en-US" w:eastAsia="zh-CN"/>
                        </w:rPr>
                      </m:ctrlPr>
                    </m:e>
                    <m:sub>
                      <m:r>
                        <m:rPr/>
                        <w:rPr>
                          <w:rFonts w:hint="default" w:ascii="Cambria Math" w:hAnsi="Cambria Math" w:cs="宋体"/>
                          <w:lang w:val="en-US" w:eastAsia="zh-CN"/>
                        </w:rPr>
                        <m:t>1</m:t>
                      </m:r>
                      <m:ctrlPr>
                        <w:rPr>
                          <w:rFonts w:hint="default" w:ascii="Cambria Math" w:hAnsi="Cambria Math" w:cs="宋体"/>
                          <w:i/>
                          <w:lang w:val="en-US" w:eastAsia="zh-CN"/>
                        </w:rPr>
                      </m:ctrlPr>
                    </m:sub>
                  </m:sSub>
                  <m:ctrlPr>
                    <w:rPr>
                      <w:rFonts w:ascii="Cambria Math" w:hAnsi="Cambria Math" w:cs="宋体"/>
                      <w:i/>
                    </w:rPr>
                  </m:ctrlPr>
                </m:e>
              </m:bar>
            </m:oMath>
            <w:r>
              <w:rPr>
                <w:rFonts w:hint="eastAsia" w:ascii="宋体" w:hAnsi="宋体" w:eastAsia="宋体" w:cs="宋体"/>
                <w:i w:val="0"/>
              </w:rPr>
              <w:t>－</w:t>
            </w:r>
            <m:oMath>
              <m:bar>
                <m:barPr>
                  <m:pos m:val="top"/>
                  <m:ctrlPr>
                    <w:rPr>
                      <w:rFonts w:ascii="Cambria Math" w:hAnsi="Cambria Math" w:cs="宋体"/>
                      <w:i/>
                    </w:rPr>
                  </m:ctrlPr>
                </m:barPr>
                <m:e>
                  <m:sSub>
                    <m:sSubPr>
                      <m:ctrlPr>
                        <w:rPr>
                          <w:rFonts w:hint="default" w:ascii="Cambria Math" w:hAnsi="Cambria Math" w:cs="宋体"/>
                          <w:i/>
                          <w:lang w:val="en-US" w:eastAsia="zh-CN"/>
                        </w:rPr>
                      </m:ctrlPr>
                    </m:sSubPr>
                    <m:e>
                      <m:r>
                        <m:rPr/>
                        <w:rPr>
                          <w:rFonts w:hint="default" w:ascii="Cambria Math" w:hAnsi="Cambria Math" w:cs="宋体"/>
                          <w:lang w:val="en-US" w:eastAsia="zh-CN"/>
                        </w:rPr>
                        <m:t>A</m:t>
                      </m:r>
                      <m:ctrlPr>
                        <w:rPr>
                          <w:rFonts w:hint="default" w:ascii="Cambria Math" w:hAnsi="Cambria Math" w:cs="宋体"/>
                          <w:i/>
                          <w:lang w:val="en-US" w:eastAsia="zh-CN"/>
                        </w:rPr>
                      </m:ctrlPr>
                    </m:e>
                    <m:sub>
                      <m:r>
                        <m:rPr/>
                        <w:rPr>
                          <w:rFonts w:hint="default" w:ascii="Cambria Math" w:hAnsi="Cambria Math" w:cs="宋体"/>
                          <w:lang w:val="en-US" w:eastAsia="zh-CN"/>
                        </w:rPr>
                        <m:t>2</m:t>
                      </m:r>
                      <m:ctrlPr>
                        <w:rPr>
                          <w:rFonts w:hint="default" w:ascii="Cambria Math" w:hAnsi="Cambria Math" w:cs="宋体"/>
                          <w:i/>
                          <w:lang w:val="en-US" w:eastAsia="zh-CN"/>
                        </w:rPr>
                      </m:ctrlPr>
                    </m:sub>
                  </m:sSub>
                  <m:ctrlPr>
                    <w:rPr>
                      <w:rFonts w:ascii="Cambria Math" w:hAnsi="Cambria Math" w:cs="宋体"/>
                      <w:i/>
                    </w:rPr>
                  </m:ctrlPr>
                </m:e>
              </m:bar>
            </m:oMath>
          </w:p>
        </w:tc>
        <w:tc>
          <w:tcPr>
            <w:tcW w:w="2393" w:type="dxa"/>
            <w:vAlign w:val="center"/>
          </w:tcPr>
          <w:p>
            <w:pPr>
              <w:spacing w:line="240" w:lineRule="auto"/>
              <w:jc w:val="center"/>
              <w:rPr>
                <w:rFonts w:hint="eastAsia" w:eastAsia="宋体" w:cs="Times New Roman"/>
                <w:bCs/>
                <w:color w:val="000000"/>
                <w:sz w:val="18"/>
                <w:szCs w:val="18"/>
              </w:rPr>
            </w:pPr>
          </w:p>
        </w:tc>
        <w:tc>
          <w:tcPr>
            <w:tcW w:w="2392" w:type="dxa"/>
            <w:vAlign w:val="center"/>
          </w:tcPr>
          <w:p>
            <w:pPr>
              <w:spacing w:line="240" w:lineRule="auto"/>
              <w:jc w:val="center"/>
              <w:rPr>
                <w:rFonts w:hint="eastAsia"/>
                <w:bCs/>
                <w:color w:val="000000"/>
                <w:sz w:val="18"/>
                <w:szCs w:val="18"/>
              </w:rPr>
            </w:pPr>
            <w:r>
              <w:rPr>
                <w:rFonts w:hint="eastAsia"/>
                <w:bCs/>
                <w:color w:val="000000"/>
                <w:sz w:val="18"/>
                <w:szCs w:val="18"/>
              </w:rPr>
              <w:t>许可误差值</w:t>
            </w:r>
          </w:p>
        </w:tc>
        <w:tc>
          <w:tcPr>
            <w:tcW w:w="2394" w:type="dxa"/>
            <w:vAlign w:val="top"/>
          </w:tcPr>
          <w:p>
            <w:pPr>
              <w:spacing w:line="240" w:lineRule="auto"/>
              <w:jc w:val="left"/>
              <w:rPr>
                <w:rFonts w:hint="eastAsia" w:eastAsia="宋体" w:cs="Times New Roman"/>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2391" w:type="dxa"/>
            <w:vAlign w:val="center"/>
          </w:tcPr>
          <w:p>
            <w:pPr>
              <w:spacing w:line="240" w:lineRule="auto"/>
              <w:jc w:val="center"/>
              <w:rPr>
                <w:rFonts w:ascii="Cambria Math" w:hAnsi="Cambria Math" w:cs="宋体"/>
                <w:i/>
                <w:oMath/>
              </w:rPr>
            </w:pPr>
            <w:r>
              <w:rPr>
                <w:rFonts w:hint="eastAsia" w:eastAsia="宋体" w:cs="Times New Roman"/>
                <w:bCs/>
                <w:color w:val="000000"/>
                <w:sz w:val="18"/>
                <w:szCs w:val="18"/>
                <w:lang w:eastAsia="zh-CN"/>
              </w:rPr>
              <w:t>结果判定</w:t>
            </w:r>
          </w:p>
        </w:tc>
        <w:tc>
          <w:tcPr>
            <w:tcW w:w="7179" w:type="dxa"/>
            <w:gridSpan w:val="3"/>
            <w:vAlign w:val="center"/>
          </w:tcPr>
          <w:p>
            <w:pPr>
              <w:spacing w:line="240" w:lineRule="auto"/>
              <w:jc w:val="left"/>
              <w:rPr>
                <w:rFonts w:hint="eastAsia" w:eastAsia="宋体" w:cs="Times New Roman"/>
                <w:bCs/>
                <w:color w:val="000000"/>
                <w:sz w:val="18"/>
                <w:szCs w:val="18"/>
              </w:rPr>
            </w:pPr>
          </w:p>
        </w:tc>
      </w:tr>
    </w:tbl>
    <w:p>
      <w:pPr>
        <w:pStyle w:val="247"/>
        <w:numPr>
          <w:ilvl w:val="1"/>
          <w:numId w:val="4"/>
        </w:numPr>
        <w:spacing w:before="240" w:after="240"/>
      </w:pPr>
      <w:r>
        <w:rPr>
          <w:rFonts w:hint="eastAsia"/>
        </w:rPr>
        <w:t>残留检查</w:t>
      </w:r>
    </w:p>
    <w:p>
      <w:pPr>
        <w:pStyle w:val="97"/>
        <w:numPr>
          <w:ilvl w:val="4"/>
          <w:numId w:val="0"/>
        </w:numPr>
        <w:spacing w:beforeLines="0" w:afterLines="0"/>
        <w:rPr>
          <w:rFonts w:ascii="宋体" w:hAnsi="宋体" w:eastAsia="宋体" w:cs="宋体"/>
          <w:kern w:val="2"/>
          <w:szCs w:val="21"/>
        </w:rPr>
      </w:pPr>
      <w:r>
        <w:rPr>
          <w:rFonts w:hint="eastAsia"/>
          <w:szCs w:val="22"/>
        </w:rPr>
        <w:t xml:space="preserve">A.3.1  </w:t>
      </w:r>
      <w:r>
        <w:rPr>
          <w:rFonts w:hint="eastAsia" w:ascii="宋体" w:hAnsi="宋体" w:eastAsia="宋体" w:cs="宋体"/>
          <w:kern w:val="2"/>
          <w:szCs w:val="21"/>
        </w:rPr>
        <w:t>将去离子水和</w:t>
      </w:r>
      <w:r>
        <w:rPr>
          <w:rFonts w:hint="eastAsia" w:ascii="宋体" w:hAnsi="宋体" w:eastAsia="宋体" w:cs="宋体"/>
          <w:kern w:val="2"/>
          <w:szCs w:val="21"/>
          <w:lang w:eastAsia="zh-CN"/>
        </w:rPr>
        <w:t>牛乳</w:t>
      </w:r>
      <w:r>
        <w:rPr>
          <w:rFonts w:hint="eastAsia" w:ascii="宋体" w:hAnsi="宋体" w:eastAsia="宋体" w:cs="宋体"/>
          <w:kern w:val="2"/>
          <w:szCs w:val="21"/>
        </w:rPr>
        <w:t>按水-水-乳-乳（或乳-乳-水-水，依据不同仪器具体要求选用）四个一组的次序（至少四组）放置在样品架上，水浴中升温到（40±1）℃。</w:t>
      </w:r>
    </w:p>
    <w:p>
      <w:pPr>
        <w:pStyle w:val="97"/>
        <w:numPr>
          <w:ilvl w:val="4"/>
          <w:numId w:val="0"/>
        </w:numPr>
        <w:spacing w:beforeLines="0" w:afterLines="0"/>
        <w:rPr>
          <w:rFonts w:ascii="宋体" w:hAnsi="宋体" w:eastAsia="宋体" w:cs="宋体"/>
          <w:kern w:val="2"/>
          <w:szCs w:val="21"/>
        </w:rPr>
      </w:pPr>
      <w:r>
        <w:rPr>
          <w:rFonts w:hint="eastAsia"/>
          <w:szCs w:val="22"/>
        </w:rPr>
        <w:t xml:space="preserve">A.3.2  </w:t>
      </w:r>
      <w:r>
        <w:rPr>
          <w:rFonts w:hint="eastAsia" w:ascii="宋体" w:hAnsi="宋体" w:eastAsia="宋体" w:cs="宋体"/>
          <w:kern w:val="2"/>
          <w:szCs w:val="21"/>
        </w:rPr>
        <w:t>使用仪器中残留检查（Carry-over</w:t>
      </w:r>
      <w:r>
        <w:rPr>
          <w:rFonts w:hint="eastAsia" w:ascii="宋体" w:hAnsi="宋体" w:eastAsia="宋体" w:cs="宋体"/>
          <w:kern w:val="2"/>
          <w:szCs w:val="21"/>
          <w:lang w:eastAsia="zh-CN"/>
        </w:rPr>
        <w:t>，</w:t>
      </w:r>
      <w:r>
        <w:rPr>
          <w:rFonts w:hint="eastAsia" w:ascii="宋体" w:hAnsi="宋体" w:eastAsia="宋体" w:cs="宋体"/>
          <w:kern w:val="2"/>
          <w:szCs w:val="21"/>
        </w:rPr>
        <w:t>简称Co）程序进行</w:t>
      </w:r>
      <w:r>
        <w:rPr>
          <w:rFonts w:hint="eastAsia" w:ascii="宋体" w:hAnsi="宋体" w:eastAsia="宋体" w:cs="宋体"/>
          <w:kern w:val="2"/>
          <w:szCs w:val="21"/>
          <w:lang w:eastAsia="zh-CN"/>
        </w:rPr>
        <w:t>样品中脂肪和蛋白质的</w:t>
      </w:r>
      <w:r>
        <w:rPr>
          <w:rFonts w:hint="eastAsia" w:ascii="宋体" w:hAnsi="宋体" w:eastAsia="宋体" w:cs="宋体"/>
          <w:kern w:val="2"/>
          <w:szCs w:val="21"/>
        </w:rPr>
        <w:t>测定。</w:t>
      </w:r>
    </w:p>
    <w:p>
      <w:pPr>
        <w:pStyle w:val="97"/>
        <w:numPr>
          <w:ilvl w:val="4"/>
          <w:numId w:val="0"/>
        </w:numPr>
        <w:spacing w:beforeLines="0" w:afterLines="0"/>
        <w:rPr>
          <w:rFonts w:hint="default"/>
          <w:szCs w:val="22"/>
          <w:lang w:val="en-US" w:eastAsia="zh-CN"/>
        </w:rPr>
      </w:pPr>
      <w:r>
        <w:rPr>
          <w:rFonts w:hint="eastAsia"/>
          <w:szCs w:val="22"/>
        </w:rPr>
        <w:t>A.3.3</w:t>
      </w:r>
      <w:r>
        <w:rPr>
          <w:rFonts w:hint="eastAsia"/>
          <w:szCs w:val="22"/>
          <w:lang w:val="en-US" w:eastAsia="zh-CN"/>
        </w:rPr>
        <w:t xml:space="preserve">. </w:t>
      </w:r>
      <w:r>
        <w:rPr>
          <w:rFonts w:hint="eastAsia" w:ascii="宋体" w:hAnsi="宋体" w:eastAsia="宋体" w:cs="宋体"/>
          <w:kern w:val="2"/>
          <w:szCs w:val="21"/>
          <w:lang w:val="en-US" w:eastAsia="zh-CN"/>
        </w:rPr>
        <w:t>按如下公式进行残留计算：</w:t>
      </w:r>
    </w:p>
    <w:p>
      <w:pPr>
        <w:pStyle w:val="97"/>
        <w:numPr>
          <w:ilvl w:val="4"/>
          <w:numId w:val="0"/>
        </w:numPr>
        <w:spacing w:beforeLines="0" w:afterLines="0"/>
        <w:rPr>
          <w:rFonts w:hint="eastAsia" w:ascii="宋体" w:hAnsi="宋体" w:eastAsia="宋体" w:cs="宋体"/>
          <w:kern w:val="2"/>
          <w:szCs w:val="21"/>
          <w:lang w:eastAsia="zh-CN"/>
        </w:rPr>
      </w:pPr>
      <w:r>
        <w:rPr>
          <w:rFonts w:hint="eastAsia"/>
          <w:szCs w:val="22"/>
          <w:lang w:val="en-US" w:eastAsia="zh-CN"/>
        </w:rPr>
        <w:t>a)</w:t>
      </w:r>
      <w:r>
        <w:rPr>
          <w:rFonts w:hint="eastAsia"/>
          <w:szCs w:val="22"/>
        </w:rPr>
        <w:t xml:space="preserve">  </w:t>
      </w:r>
      <w:r>
        <w:rPr>
          <w:rFonts w:hint="eastAsia" w:ascii="宋体" w:hAnsi="宋体" w:eastAsia="宋体" w:cs="宋体"/>
          <w:kern w:val="2"/>
          <w:szCs w:val="21"/>
        </w:rPr>
        <w:t>从水到</w:t>
      </w:r>
      <w:r>
        <w:rPr>
          <w:rFonts w:hint="eastAsia" w:ascii="宋体" w:hAnsi="宋体" w:eastAsia="宋体" w:cs="宋体"/>
          <w:kern w:val="2"/>
          <w:szCs w:val="21"/>
          <w:lang w:eastAsia="zh-CN"/>
        </w:rPr>
        <w:t>牛乳</w:t>
      </w:r>
      <w:r>
        <w:rPr>
          <w:rFonts w:hint="eastAsia" w:ascii="宋体" w:hAnsi="宋体" w:eastAsia="宋体" w:cs="宋体"/>
          <w:kern w:val="2"/>
          <w:szCs w:val="21"/>
        </w:rPr>
        <w:t>的残留值按式(</w:t>
      </w:r>
      <w:r>
        <w:rPr>
          <w:rFonts w:hint="eastAsia" w:ascii="宋体" w:hAnsi="宋体" w:eastAsia="宋体" w:cs="宋体"/>
          <w:kern w:val="2"/>
          <w:szCs w:val="21"/>
          <w:lang w:val="en-US" w:eastAsia="zh-CN"/>
        </w:rPr>
        <w:t>A.1</w:t>
      </w:r>
      <w:r>
        <w:rPr>
          <w:rFonts w:hint="eastAsia" w:ascii="宋体" w:hAnsi="宋体" w:eastAsia="宋体" w:cs="宋体"/>
          <w:kern w:val="2"/>
          <w:szCs w:val="21"/>
        </w:rPr>
        <w:t>)计算</w:t>
      </w:r>
      <w:r>
        <w:rPr>
          <w:rFonts w:hint="eastAsia" w:ascii="宋体" w:hAnsi="宋体" w:eastAsia="宋体" w:cs="宋体"/>
          <w:kern w:val="2"/>
          <w:szCs w:val="21"/>
          <w:lang w:eastAsia="zh-CN"/>
        </w:rPr>
        <w:t>。</w:t>
      </w:r>
    </w:p>
    <w:p>
      <w:pPr>
        <w:pStyle w:val="116"/>
      </w:pPr>
      <w:r>
        <w:tab/>
      </w:r>
      <m:oMath>
        <m:sSub>
          <m:sSubPr>
            <m:ctrlPr>
              <w:rPr>
                <w:rFonts w:ascii="Cambria Math" w:hAnsi="Cambria Math"/>
                <w:sz w:val="22"/>
                <w:szCs w:val="22"/>
              </w:rPr>
            </m:ctrlPr>
          </m:sSubPr>
          <m:e>
            <m:r>
              <m:rPr>
                <m:sty m:val="p"/>
              </m:rPr>
              <w:rPr>
                <w:rFonts w:ascii="Cambria Math" w:hAnsi="Cambria Math"/>
                <w:sz w:val="22"/>
                <w:szCs w:val="22"/>
              </w:rPr>
              <m:t>E</m:t>
            </m:r>
            <m:ctrlPr>
              <w:rPr>
                <w:rFonts w:ascii="Cambria Math" w:hAnsi="Cambria Math"/>
                <w:sz w:val="22"/>
                <w:szCs w:val="22"/>
              </w:rPr>
            </m:ctrlPr>
          </m:e>
          <m:sub>
            <m:r>
              <m:rPr>
                <m:sty m:val="p"/>
              </m:rPr>
              <w:rPr>
                <w:rFonts w:ascii="Cambria Math" w:hAnsi="Cambria Math"/>
                <w:sz w:val="22"/>
                <w:szCs w:val="22"/>
              </w:rPr>
              <m:t>W</m:t>
            </m:r>
            <m:ctrlPr>
              <w:rPr>
                <w:rFonts w:ascii="Cambria Math" w:hAnsi="Cambria Math"/>
                <w:sz w:val="22"/>
                <w:szCs w:val="22"/>
              </w:rPr>
            </m:ctrlPr>
          </m:sub>
        </m:sSub>
        <m:r>
          <m:rPr>
            <m:sty m:val="p"/>
          </m:rPr>
          <w:rPr>
            <w:rFonts w:ascii="Cambria Math" w:hAnsi="Cambria Math"/>
            <w:sz w:val="22"/>
            <w:szCs w:val="22"/>
          </w:rPr>
          <m:t>=</m:t>
        </m:r>
        <m:f>
          <m:fPr>
            <m:ctrlPr>
              <w:rPr>
                <w:rFonts w:ascii="Cambria Math" w:hAnsi="Cambria Math"/>
                <w:sz w:val="22"/>
                <w:szCs w:val="22"/>
              </w:rPr>
            </m:ctrlPr>
          </m:fPr>
          <m:num>
            <m:r>
              <m:rPr/>
              <w:rPr>
                <w:rFonts w:hint="eastAsia" w:ascii="Cambria Math" w:hAnsi="Cambria Math"/>
                <w:sz w:val="22"/>
                <w:szCs w:val="22"/>
              </w:rPr>
              <m:t>|</m:t>
            </m:r>
            <m:nary>
              <m:naryPr>
                <m:chr m:val="∑"/>
                <m:limLoc m:val="undOvr"/>
                <m:subHide m:val="1"/>
                <m:supHide m:val="1"/>
                <m:ctrlPr>
                  <w:rPr>
                    <w:rFonts w:ascii="Cambria Math" w:hAnsi="Cambria Math"/>
                    <w:i/>
                    <w:sz w:val="22"/>
                    <w:szCs w:val="22"/>
                  </w:rPr>
                </m:ctrlPr>
              </m:naryPr>
              <m:sub>
                <m:ctrlPr>
                  <w:rPr>
                    <w:rFonts w:ascii="Cambria Math" w:hAnsi="Cambria Math"/>
                    <w:i/>
                    <w:sz w:val="22"/>
                    <w:szCs w:val="22"/>
                  </w:rPr>
                </m:ctrlPr>
              </m:sub>
              <m:sup>
                <m:ctrlPr>
                  <w:rPr>
                    <w:rFonts w:ascii="Cambria Math" w:hAnsi="Cambria Math"/>
                    <w:i/>
                    <w:sz w:val="22"/>
                    <w:szCs w:val="22"/>
                  </w:rPr>
                </m:ctrlPr>
              </m:sup>
              <m:e>
                <m:r>
                  <m:rPr/>
                  <w:rPr>
                    <w:rFonts w:hint="default" w:ascii="Cambria Math" w:hAnsi="Cambria Math"/>
                    <w:sz w:val="22"/>
                    <w:szCs w:val="22"/>
                    <w:lang w:val="en-US" w:eastAsia="zh-CN"/>
                  </w:rPr>
                  <m:t>M</m:t>
                </m:r>
                <m:r>
                  <m:rPr/>
                  <w:rPr>
                    <w:rFonts w:ascii="Cambria Math" w:hAnsi="Cambria Math"/>
                    <w:sz w:val="22"/>
                    <w:szCs w:val="22"/>
                  </w:rPr>
                  <m:t>2−</m:t>
                </m:r>
                <m:nary>
                  <m:naryPr>
                    <m:chr m:val="∑"/>
                    <m:limLoc m:val="undOvr"/>
                    <m:subHide m:val="1"/>
                    <m:supHide m:val="1"/>
                    <m:ctrlPr>
                      <w:rPr>
                        <w:rFonts w:ascii="Cambria Math" w:hAnsi="Cambria Math"/>
                        <w:i/>
                        <w:sz w:val="22"/>
                        <w:szCs w:val="22"/>
                      </w:rPr>
                    </m:ctrlPr>
                  </m:naryPr>
                  <m:sub>
                    <m:ctrlPr>
                      <w:rPr>
                        <w:rFonts w:ascii="Cambria Math" w:hAnsi="Cambria Math"/>
                        <w:i/>
                        <w:sz w:val="22"/>
                        <w:szCs w:val="22"/>
                      </w:rPr>
                    </m:ctrlPr>
                  </m:sub>
                  <m:sup>
                    <m:ctrlPr>
                      <w:rPr>
                        <w:rFonts w:ascii="Cambria Math" w:hAnsi="Cambria Math"/>
                        <w:i/>
                        <w:sz w:val="22"/>
                        <w:szCs w:val="22"/>
                      </w:rPr>
                    </m:ctrlPr>
                  </m:sup>
                  <m:e>
                    <m:r>
                      <m:rPr/>
                      <w:rPr>
                        <w:rFonts w:hint="default" w:ascii="Cambria Math" w:hAnsi="Cambria Math"/>
                        <w:sz w:val="22"/>
                        <w:szCs w:val="22"/>
                        <w:lang w:val="en-US" w:eastAsia="zh-CN"/>
                      </w:rPr>
                      <m:t>M</m:t>
                    </m:r>
                    <m:r>
                      <m:rPr/>
                      <w:rPr>
                        <w:rFonts w:ascii="Cambria Math" w:hAnsi="Cambria Math"/>
                        <w:sz w:val="22"/>
                        <w:szCs w:val="22"/>
                      </w:rPr>
                      <m:t>1</m:t>
                    </m:r>
                    <m:r>
                      <m:rPr/>
                      <w:rPr>
                        <w:rFonts w:hint="eastAsia" w:ascii="Cambria Math" w:hAnsi="Cambria Math"/>
                        <w:sz w:val="22"/>
                        <w:szCs w:val="22"/>
                      </w:rPr>
                      <m:t>|</m:t>
                    </m:r>
                    <m:ctrlPr>
                      <w:rPr>
                        <w:rFonts w:ascii="Cambria Math" w:hAnsi="Cambria Math"/>
                        <w:i/>
                        <w:sz w:val="22"/>
                        <w:szCs w:val="22"/>
                      </w:rPr>
                    </m:ctrlPr>
                  </m:e>
                </m:nary>
                <m:ctrlPr>
                  <w:rPr>
                    <w:rFonts w:ascii="Cambria Math" w:hAnsi="Cambria Math"/>
                    <w:i/>
                    <w:sz w:val="22"/>
                    <w:szCs w:val="22"/>
                  </w:rPr>
                </m:ctrlPr>
              </m:e>
            </m:nary>
            <m:ctrlPr>
              <w:rPr>
                <w:rFonts w:ascii="Cambria Math" w:hAnsi="Cambria Math"/>
                <w:sz w:val="22"/>
                <w:szCs w:val="22"/>
              </w:rPr>
            </m:ctrlPr>
          </m:num>
          <m:den>
            <m:r>
              <m:rPr/>
              <w:rPr>
                <w:rFonts w:hint="eastAsia" w:ascii="Cambria Math" w:hAnsi="Cambria Math"/>
                <w:sz w:val="22"/>
                <w:szCs w:val="22"/>
              </w:rPr>
              <m:t>|</m:t>
            </m:r>
            <m:nary>
              <m:naryPr>
                <m:chr m:val="∑"/>
                <m:limLoc m:val="undOvr"/>
                <m:subHide m:val="1"/>
                <m:supHide m:val="1"/>
                <m:ctrlPr>
                  <w:rPr>
                    <w:rFonts w:ascii="Cambria Math" w:hAnsi="Cambria Math"/>
                    <w:i/>
                    <w:sz w:val="22"/>
                    <w:szCs w:val="22"/>
                  </w:rPr>
                </m:ctrlPr>
              </m:naryPr>
              <m:sub>
                <m:ctrlPr>
                  <w:rPr>
                    <w:rFonts w:ascii="Cambria Math" w:hAnsi="Cambria Math"/>
                    <w:i/>
                    <w:sz w:val="22"/>
                    <w:szCs w:val="22"/>
                  </w:rPr>
                </m:ctrlPr>
              </m:sub>
              <m:sup>
                <m:ctrlPr>
                  <w:rPr>
                    <w:rFonts w:ascii="Cambria Math" w:hAnsi="Cambria Math"/>
                    <w:i/>
                    <w:sz w:val="22"/>
                    <w:szCs w:val="22"/>
                  </w:rPr>
                </m:ctrlPr>
              </m:sup>
              <m:e>
                <m:r>
                  <m:rPr/>
                  <w:rPr>
                    <w:rFonts w:hint="default" w:ascii="Cambria Math" w:hAnsi="Cambria Math"/>
                    <w:sz w:val="22"/>
                    <w:szCs w:val="22"/>
                    <w:lang w:val="en-US" w:eastAsia="zh-CN"/>
                  </w:rPr>
                  <m:t>M</m:t>
                </m:r>
                <m:r>
                  <m:rPr/>
                  <w:rPr>
                    <w:rFonts w:ascii="Cambria Math" w:hAnsi="Cambria Math"/>
                    <w:sz w:val="22"/>
                    <w:szCs w:val="22"/>
                  </w:rPr>
                  <m:t>2−</m:t>
                </m:r>
                <m:ctrlPr>
                  <w:rPr>
                    <w:rFonts w:ascii="Cambria Math" w:hAnsi="Cambria Math"/>
                    <w:i/>
                    <w:sz w:val="22"/>
                    <w:szCs w:val="22"/>
                  </w:rPr>
                </m:ctrlPr>
              </m:e>
            </m:nary>
            <m:nary>
              <m:naryPr>
                <m:chr m:val="∑"/>
                <m:limLoc m:val="undOvr"/>
                <m:subHide m:val="1"/>
                <m:supHide m:val="1"/>
                <m:ctrlPr>
                  <w:rPr>
                    <w:rFonts w:ascii="Cambria Math" w:hAnsi="Cambria Math"/>
                    <w:i/>
                    <w:sz w:val="22"/>
                    <w:szCs w:val="22"/>
                  </w:rPr>
                </m:ctrlPr>
              </m:naryPr>
              <m:sub>
                <m:ctrlPr>
                  <w:rPr>
                    <w:rFonts w:ascii="Cambria Math" w:hAnsi="Cambria Math"/>
                    <w:i/>
                    <w:sz w:val="22"/>
                    <w:szCs w:val="22"/>
                  </w:rPr>
                </m:ctrlPr>
              </m:sub>
              <m:sup>
                <m:ctrlPr>
                  <w:rPr>
                    <w:rFonts w:ascii="Cambria Math" w:hAnsi="Cambria Math"/>
                    <w:i/>
                    <w:sz w:val="22"/>
                    <w:szCs w:val="22"/>
                  </w:rPr>
                </m:ctrlPr>
              </m:sup>
              <m:e>
                <m:r>
                  <m:rPr/>
                  <w:rPr>
                    <w:rFonts w:hint="default" w:ascii="Cambria Math" w:hAnsi="Cambria Math"/>
                    <w:sz w:val="22"/>
                    <w:szCs w:val="22"/>
                    <w:lang w:val="en-US" w:eastAsia="zh-CN"/>
                  </w:rPr>
                  <m:t>W</m:t>
                </m:r>
                <m:r>
                  <m:rPr/>
                  <w:rPr>
                    <w:rFonts w:ascii="Cambria Math" w:hAnsi="Cambria Math"/>
                    <w:sz w:val="22"/>
                    <w:szCs w:val="22"/>
                  </w:rPr>
                  <m:t>2</m:t>
                </m:r>
                <m:r>
                  <m:rPr/>
                  <w:rPr>
                    <w:rFonts w:hint="eastAsia" w:ascii="Cambria Math" w:hAnsi="Cambria Math"/>
                    <w:sz w:val="22"/>
                    <w:szCs w:val="22"/>
                  </w:rPr>
                  <m:t>|</m:t>
                </m:r>
                <m:ctrlPr>
                  <w:rPr>
                    <w:rFonts w:ascii="Cambria Math" w:hAnsi="Cambria Math"/>
                    <w:i/>
                    <w:sz w:val="22"/>
                    <w:szCs w:val="22"/>
                  </w:rPr>
                </m:ctrlPr>
              </m:e>
            </m:nary>
            <m:ctrlPr>
              <w:rPr>
                <w:rFonts w:ascii="Cambria Math" w:hAnsi="Cambria Math"/>
                <w:sz w:val="22"/>
                <w:szCs w:val="22"/>
              </w:rPr>
            </m:ctrlPr>
          </m:den>
        </m:f>
        <m:r>
          <m:rPr/>
          <w:rPr>
            <w:rFonts w:ascii="Cambria Math" w:hAnsi="Cambria Math"/>
            <w:sz w:val="22"/>
            <w:szCs w:val="22"/>
          </w:rPr>
          <m:t>×100</m:t>
        </m:r>
      </m:oMath>
      <w:r>
        <w:rPr>
          <w:rFonts w:ascii="微软雅黑" w:hAnsi="微软雅黑" w:eastAsia="微软雅黑"/>
        </w:rPr>
        <w:tab/>
      </w:r>
      <w:r>
        <w:t>(</w:t>
      </w:r>
      <w:r>
        <w:fldChar w:fldCharType="begin"/>
      </w:r>
      <w:r>
        <w:instrText xml:space="preserve"> STYLEREF  附录标识 \l \n \t \* MERGEFORMAT </w:instrText>
      </w:r>
      <w:r>
        <w:fldChar w:fldCharType="separate"/>
      </w:r>
      <w:r>
        <w:t>A</w:t>
      </w:r>
      <w:r>
        <w:fldChar w:fldCharType="end"/>
      </w:r>
      <w:r>
        <w:t>.</w:t>
      </w:r>
      <w:r>
        <w:fldChar w:fldCharType="begin"/>
      </w:r>
      <w:r>
        <w:instrText xml:space="preserve"> seq 附录公式 \r 1 </w:instrText>
      </w:r>
      <w:r>
        <w:fldChar w:fldCharType="separate"/>
      </w:r>
      <w:r>
        <w:t>1</w:t>
      </w:r>
      <w:r>
        <w:fldChar w:fldCharType="end"/>
      </w:r>
      <w:r>
        <w:t>)</w:t>
      </w:r>
    </w:p>
    <w:p>
      <w:pPr>
        <w:pStyle w:val="233"/>
        <w:ind w:firstLine="420"/>
      </w:pPr>
      <w:r>
        <w:rPr>
          <w:rFonts w:hint="eastAsia"/>
        </w:rPr>
        <w:t>式中：</w:t>
      </w:r>
    </w:p>
    <w:p>
      <w:pPr>
        <w:pStyle w:val="59"/>
        <w:ind w:firstLine="420"/>
      </w:pPr>
      <w:r>
        <w:rPr>
          <w:rFonts w:hint="eastAsia"/>
          <w:i/>
          <w:iCs w:val="0"/>
        </w:rPr>
        <w:t>E</w:t>
      </w:r>
      <w:r>
        <w:rPr>
          <w:rFonts w:hint="eastAsia"/>
          <w:i/>
          <w:iCs w:val="0"/>
          <w:vertAlign w:val="subscript"/>
        </w:rPr>
        <w:t>W</w:t>
      </w:r>
      <w:r>
        <w:rPr>
          <w:rFonts w:hint="eastAsia"/>
          <w:i/>
          <w:iCs/>
        </w:rPr>
        <w:t xml:space="preserve">  </w:t>
      </w:r>
      <w:r>
        <w:rPr>
          <w:rFonts w:hint="eastAsia"/>
          <w:i/>
          <w:iCs/>
          <w:lang w:val="en-US" w:eastAsia="zh-CN"/>
        </w:rPr>
        <w:t>-</w:t>
      </w:r>
      <w:r>
        <w:rPr>
          <w:rFonts w:hint="eastAsia"/>
          <w:i/>
          <w:iCs/>
        </w:rPr>
        <w:t xml:space="preserve"> </w:t>
      </w:r>
      <w:r>
        <w:rPr>
          <w:rFonts w:hint="eastAsia"/>
        </w:rPr>
        <w:t>从水到</w:t>
      </w:r>
      <w:r>
        <w:rPr>
          <w:rFonts w:hint="eastAsia"/>
          <w:lang w:eastAsia="zh-CN"/>
        </w:rPr>
        <w:t>牛乳</w:t>
      </w:r>
      <w:r>
        <w:rPr>
          <w:rFonts w:hint="eastAsia"/>
        </w:rPr>
        <w:t>的残留值，单位为</w:t>
      </w:r>
      <w:r>
        <w:rPr>
          <w:rFonts w:hint="eastAsia"/>
          <w:lang w:eastAsia="zh-CN"/>
        </w:rPr>
        <w:t>百分号</w:t>
      </w:r>
      <w:r>
        <w:rPr>
          <w:rFonts w:hint="eastAsia"/>
        </w:rPr>
        <w:t>（%）；</w:t>
      </w:r>
    </w:p>
    <w:p>
      <w:pPr>
        <w:pStyle w:val="59"/>
        <w:ind w:firstLine="420"/>
        <w:rPr>
          <w:rFonts w:hint="eastAsia"/>
        </w:rPr>
      </w:pPr>
      <w:r>
        <w:rPr>
          <w:rFonts w:hint="eastAsia"/>
        </w:rPr>
        <w:t>∑</w:t>
      </w:r>
      <w:r>
        <w:rPr>
          <w:rFonts w:hint="eastAsia"/>
          <w:i/>
          <w:iCs/>
          <w:lang w:val="en-US" w:eastAsia="zh-CN"/>
        </w:rPr>
        <w:t>M</w:t>
      </w:r>
      <w:r>
        <w:rPr>
          <w:rFonts w:hint="eastAsia"/>
          <w:i w:val="0"/>
          <w:iCs w:val="0"/>
        </w:rPr>
        <w:t xml:space="preserve">2 </w:t>
      </w:r>
      <w:r>
        <w:rPr>
          <w:rFonts w:hint="eastAsia"/>
          <w:i/>
          <w:iCs/>
        </w:rPr>
        <w:t xml:space="preserve"> </w:t>
      </w:r>
      <w:r>
        <w:rPr>
          <w:rFonts w:hint="eastAsia"/>
          <w:i/>
          <w:iCs/>
          <w:lang w:val="en-US" w:eastAsia="zh-CN"/>
        </w:rPr>
        <w:t xml:space="preserve">- </w:t>
      </w:r>
      <w:r>
        <w:rPr>
          <w:rFonts w:hint="eastAsia"/>
        </w:rPr>
        <w:t>成双</w:t>
      </w:r>
      <w:r>
        <w:rPr>
          <w:rFonts w:hint="eastAsia"/>
          <w:lang w:eastAsia="zh-CN"/>
        </w:rPr>
        <w:t>牛乳</w:t>
      </w:r>
      <w:r>
        <w:rPr>
          <w:rFonts w:hint="eastAsia"/>
        </w:rPr>
        <w:t>样品中后一个</w:t>
      </w:r>
      <w:r>
        <w:rPr>
          <w:rFonts w:hint="eastAsia"/>
          <w:lang w:eastAsia="zh-CN"/>
        </w:rPr>
        <w:t>牛乳</w:t>
      </w:r>
      <w:r>
        <w:rPr>
          <w:rFonts w:hint="eastAsia"/>
        </w:rPr>
        <w:t>样品测定值的总和，单位为</w:t>
      </w:r>
      <w:r>
        <w:rPr>
          <w:rFonts w:hint="eastAsia"/>
          <w:lang w:eastAsia="zh-CN"/>
        </w:rPr>
        <w:t>百分号</w:t>
      </w:r>
      <w:r>
        <w:rPr>
          <w:rFonts w:hint="eastAsia"/>
        </w:rPr>
        <w:t>（%）；</w:t>
      </w:r>
    </w:p>
    <w:p>
      <w:pPr>
        <w:pStyle w:val="59"/>
        <w:ind w:firstLine="420"/>
        <w:rPr>
          <w:rFonts w:hint="eastAsia"/>
        </w:rPr>
      </w:pPr>
      <w:r>
        <w:rPr>
          <w:rFonts w:hint="eastAsia"/>
          <w:i/>
          <w:iCs/>
        </w:rPr>
        <w:t>∑</w:t>
      </w:r>
      <w:r>
        <w:rPr>
          <w:rFonts w:hint="eastAsia"/>
          <w:i/>
          <w:iCs/>
          <w:lang w:val="en-US" w:eastAsia="zh-CN"/>
        </w:rPr>
        <w:t>M</w:t>
      </w:r>
      <w:r>
        <w:rPr>
          <w:rFonts w:hint="eastAsia"/>
          <w:i/>
          <w:iCs/>
        </w:rPr>
        <w:t xml:space="preserve">1 </w:t>
      </w:r>
      <w:r>
        <w:rPr>
          <w:rFonts w:hint="eastAsia"/>
          <w:i/>
          <w:iCs/>
          <w:lang w:val="en-US" w:eastAsia="zh-CN"/>
        </w:rPr>
        <w:t xml:space="preserve">- </w:t>
      </w:r>
      <w:r>
        <w:rPr>
          <w:rFonts w:hint="eastAsia"/>
        </w:rPr>
        <w:t>成双</w:t>
      </w:r>
      <w:r>
        <w:rPr>
          <w:rFonts w:hint="eastAsia"/>
          <w:lang w:eastAsia="zh-CN"/>
        </w:rPr>
        <w:t>牛乳</w:t>
      </w:r>
      <w:r>
        <w:rPr>
          <w:rFonts w:hint="eastAsia"/>
        </w:rPr>
        <w:t>样品中前一个</w:t>
      </w:r>
      <w:r>
        <w:rPr>
          <w:rFonts w:hint="eastAsia"/>
          <w:lang w:eastAsia="zh-CN"/>
        </w:rPr>
        <w:t>牛乳</w:t>
      </w:r>
      <w:r>
        <w:rPr>
          <w:rFonts w:hint="eastAsia"/>
        </w:rPr>
        <w:t>样品测定值的总和，单位为</w:t>
      </w:r>
      <w:r>
        <w:rPr>
          <w:rFonts w:hint="eastAsia"/>
          <w:lang w:eastAsia="zh-CN"/>
        </w:rPr>
        <w:t>百分号</w:t>
      </w:r>
      <w:r>
        <w:rPr>
          <w:rFonts w:hint="eastAsia"/>
        </w:rPr>
        <w:t>（%）；</w:t>
      </w:r>
    </w:p>
    <w:p>
      <w:pPr>
        <w:pStyle w:val="59"/>
        <w:ind w:firstLine="420"/>
        <w:rPr>
          <w:rFonts w:hint="eastAsia"/>
        </w:rPr>
      </w:pPr>
      <w:r>
        <w:rPr>
          <w:rFonts w:hint="eastAsia"/>
        </w:rPr>
        <w:t>∑</w:t>
      </w:r>
      <w:r>
        <w:rPr>
          <w:rFonts w:hint="eastAsia"/>
          <w:i/>
          <w:iCs/>
          <w:lang w:val="en-US" w:eastAsia="zh-CN"/>
        </w:rPr>
        <w:t>W</w:t>
      </w:r>
      <w:r>
        <w:rPr>
          <w:rFonts w:hint="eastAsia"/>
          <w:i w:val="0"/>
          <w:iCs w:val="0"/>
        </w:rPr>
        <w:t>2</w:t>
      </w:r>
      <w:r>
        <w:rPr>
          <w:rFonts w:hint="eastAsia"/>
          <w:i/>
          <w:iCs/>
        </w:rPr>
        <w:t xml:space="preserve"> </w:t>
      </w:r>
      <w:r>
        <w:rPr>
          <w:rFonts w:hint="eastAsia"/>
          <w:i/>
          <w:iCs/>
          <w:lang w:val="en-US" w:eastAsia="zh-CN"/>
        </w:rPr>
        <w:t xml:space="preserve">- </w:t>
      </w:r>
      <w:r>
        <w:rPr>
          <w:rFonts w:hint="eastAsia"/>
        </w:rPr>
        <w:t>成双水样品中后一个水样品测定值的总和，单位为</w:t>
      </w:r>
      <w:r>
        <w:rPr>
          <w:rFonts w:hint="eastAsia"/>
          <w:lang w:eastAsia="zh-CN"/>
        </w:rPr>
        <w:t>百分号</w:t>
      </w:r>
      <w:r>
        <w:rPr>
          <w:rFonts w:hint="eastAsia"/>
        </w:rPr>
        <w:t>（%）。</w:t>
      </w:r>
    </w:p>
    <w:p>
      <w:pPr>
        <w:pStyle w:val="59"/>
        <w:ind w:left="0" w:leftChars="0" w:firstLine="0" w:firstLineChars="0"/>
        <w:rPr>
          <w:rFonts w:hint="eastAsia"/>
        </w:rPr>
      </w:pPr>
      <w:r>
        <w:rPr>
          <w:rFonts w:hint="eastAsia" w:ascii="黑体" w:hAnsi="黑体" w:eastAsia="黑体" w:cs="黑体"/>
          <w:szCs w:val="22"/>
          <w:lang w:val="en-US" w:eastAsia="zh-CN"/>
        </w:rPr>
        <w:t xml:space="preserve">b)  </w:t>
      </w:r>
      <w:r>
        <w:rPr>
          <w:rFonts w:hint="eastAsia" w:ascii="宋体" w:hAnsi="宋体" w:eastAsia="宋体" w:cs="宋体"/>
          <w:kern w:val="2"/>
          <w:szCs w:val="21"/>
        </w:rPr>
        <w:t>从</w:t>
      </w:r>
      <w:r>
        <w:rPr>
          <w:rFonts w:hint="eastAsia" w:ascii="宋体" w:hAnsi="宋体" w:eastAsia="宋体" w:cs="宋体"/>
          <w:kern w:val="2"/>
          <w:szCs w:val="21"/>
          <w:lang w:eastAsia="zh-CN"/>
        </w:rPr>
        <w:t>牛乳</w:t>
      </w:r>
      <w:r>
        <w:rPr>
          <w:rFonts w:hint="eastAsia" w:ascii="宋体" w:hAnsi="宋体" w:eastAsia="宋体" w:cs="宋体"/>
          <w:kern w:val="2"/>
          <w:szCs w:val="21"/>
        </w:rPr>
        <w:t>到水的残留值按式(</w:t>
      </w:r>
      <w:r>
        <w:rPr>
          <w:rFonts w:hint="eastAsia" w:ascii="宋体" w:hAnsi="宋体" w:eastAsia="宋体" w:cs="宋体"/>
          <w:kern w:val="2"/>
          <w:szCs w:val="21"/>
          <w:lang w:val="en-US" w:eastAsia="zh-CN"/>
        </w:rPr>
        <w:t>A.2</w:t>
      </w:r>
      <w:r>
        <w:rPr>
          <w:rFonts w:hint="eastAsia" w:ascii="宋体" w:hAnsi="宋体" w:eastAsia="宋体" w:cs="宋体"/>
          <w:kern w:val="2"/>
          <w:szCs w:val="21"/>
        </w:rPr>
        <w:t>)计算</w:t>
      </w:r>
      <w:r>
        <w:rPr>
          <w:rFonts w:hint="eastAsia" w:hAnsi="宋体" w:cs="宋体"/>
          <w:kern w:val="2"/>
          <w:szCs w:val="21"/>
          <w:lang w:val="en-US" w:eastAsia="zh-CN"/>
        </w:rPr>
        <w:t>。</w:t>
      </w:r>
    </w:p>
    <w:p>
      <w:pPr>
        <w:pStyle w:val="116"/>
      </w:pPr>
      <w:r>
        <w:tab/>
      </w:r>
      <m:oMath>
        <m:sSub>
          <m:sSubPr>
            <m:ctrlPr>
              <w:rPr>
                <w:rFonts w:ascii="Cambria Math" w:hAnsi="Cambria Math"/>
                <w:sz w:val="22"/>
                <w:szCs w:val="22"/>
              </w:rPr>
            </m:ctrlPr>
          </m:sSubPr>
          <m:e>
            <m:r>
              <m:rPr>
                <m:sty m:val="p"/>
              </m:rPr>
              <w:rPr>
                <w:rFonts w:ascii="Cambria Math" w:hAnsi="Cambria Math"/>
                <w:sz w:val="22"/>
                <w:szCs w:val="22"/>
              </w:rPr>
              <m:t xml:space="preserve">   E</m:t>
            </m:r>
            <m:ctrlPr>
              <w:rPr>
                <w:rFonts w:ascii="Cambria Math" w:hAnsi="Cambria Math"/>
                <w:sz w:val="22"/>
                <w:szCs w:val="22"/>
              </w:rPr>
            </m:ctrlPr>
          </m:e>
          <m:sub>
            <m:r>
              <m:rPr>
                <m:sty m:val="p"/>
              </m:rPr>
              <w:rPr>
                <w:rFonts w:ascii="Cambria Math" w:hAnsi="Cambria Math"/>
                <w:sz w:val="22"/>
                <w:szCs w:val="22"/>
              </w:rPr>
              <m:t>M</m:t>
            </m:r>
            <m:ctrlPr>
              <w:rPr>
                <w:rFonts w:ascii="Cambria Math" w:hAnsi="Cambria Math"/>
                <w:sz w:val="22"/>
                <w:szCs w:val="22"/>
              </w:rPr>
            </m:ctrlPr>
          </m:sub>
        </m:sSub>
        <m:r>
          <m:rPr>
            <m:sty m:val="p"/>
          </m:rPr>
          <w:rPr>
            <w:rFonts w:ascii="Cambria Math" w:hAnsi="Cambria Math"/>
            <w:sz w:val="22"/>
            <w:szCs w:val="22"/>
          </w:rPr>
          <m:t>=</m:t>
        </m:r>
        <m:f>
          <m:fPr>
            <m:ctrlPr>
              <w:rPr>
                <w:rFonts w:ascii="Cambria Math" w:hAnsi="Cambria Math"/>
                <w:sz w:val="22"/>
                <w:szCs w:val="22"/>
              </w:rPr>
            </m:ctrlPr>
          </m:fPr>
          <m:num>
            <m:r>
              <m:rPr>
                <m:sty m:val="p"/>
              </m:rPr>
              <w:rPr>
                <w:rFonts w:hint="eastAsia" w:ascii="Cambria Math" w:hAnsi="Cambria Math"/>
                <w:sz w:val="22"/>
                <w:szCs w:val="22"/>
              </w:rPr>
              <m:t>|</m:t>
            </m:r>
            <m:nary>
              <m:naryPr>
                <m:chr m:val="∑"/>
                <m:limLoc m:val="undOvr"/>
                <m:subHide m:val="1"/>
                <m:supHide m:val="1"/>
                <m:ctrlPr>
                  <w:rPr>
                    <w:rFonts w:ascii="Cambria Math" w:hAnsi="Cambria Math"/>
                    <w:sz w:val="22"/>
                    <w:szCs w:val="22"/>
                  </w:rPr>
                </m:ctrlPr>
              </m:naryPr>
              <m:sub>
                <m:ctrlPr>
                  <w:rPr>
                    <w:rFonts w:ascii="Cambria Math" w:hAnsi="Cambria Math"/>
                    <w:sz w:val="22"/>
                    <w:szCs w:val="22"/>
                  </w:rPr>
                </m:ctrlPr>
              </m:sub>
              <m:sup>
                <m:ctrlPr>
                  <w:rPr>
                    <w:rFonts w:ascii="Cambria Math" w:hAnsi="Cambria Math"/>
                    <w:sz w:val="22"/>
                    <w:szCs w:val="22"/>
                  </w:rPr>
                </m:ctrlPr>
              </m:sup>
              <m:e>
                <m:r>
                  <m:rPr/>
                  <w:rPr>
                    <w:rFonts w:hint="default" w:ascii="Cambria Math" w:hAnsi="Cambria Math"/>
                    <w:sz w:val="22"/>
                    <w:szCs w:val="22"/>
                    <w:lang w:val="en-US" w:eastAsia="zh-CN"/>
                  </w:rPr>
                  <m:t>W</m:t>
                </m:r>
                <m:r>
                  <m:rPr>
                    <m:sty m:val="p"/>
                  </m:rPr>
                  <w:rPr>
                    <w:rFonts w:ascii="Cambria Math" w:hAnsi="Cambria Math"/>
                    <w:sz w:val="22"/>
                    <w:szCs w:val="22"/>
                  </w:rPr>
                  <m:t>1−</m:t>
                </m:r>
                <m:nary>
                  <m:naryPr>
                    <m:chr m:val="∑"/>
                    <m:limLoc m:val="undOvr"/>
                    <m:subHide m:val="1"/>
                    <m:supHide m:val="1"/>
                    <m:ctrlPr>
                      <w:rPr>
                        <w:rFonts w:ascii="Cambria Math" w:hAnsi="Cambria Math"/>
                        <w:sz w:val="22"/>
                        <w:szCs w:val="22"/>
                      </w:rPr>
                    </m:ctrlPr>
                  </m:naryPr>
                  <m:sub>
                    <m:ctrlPr>
                      <w:rPr>
                        <w:rFonts w:ascii="Cambria Math" w:hAnsi="Cambria Math"/>
                        <w:sz w:val="22"/>
                        <w:szCs w:val="22"/>
                      </w:rPr>
                    </m:ctrlPr>
                  </m:sub>
                  <m:sup>
                    <m:ctrlPr>
                      <w:rPr>
                        <w:rFonts w:ascii="Cambria Math" w:hAnsi="Cambria Math"/>
                        <w:sz w:val="22"/>
                        <w:szCs w:val="22"/>
                      </w:rPr>
                    </m:ctrlPr>
                  </m:sup>
                  <m:e>
                    <m:r>
                      <m:rPr/>
                      <w:rPr>
                        <w:rFonts w:hint="default" w:ascii="Cambria Math" w:hAnsi="Cambria Math"/>
                        <w:sz w:val="22"/>
                        <w:szCs w:val="22"/>
                        <w:lang w:val="en-US" w:eastAsia="zh-CN"/>
                      </w:rPr>
                      <m:t>W</m:t>
                    </m:r>
                    <m:r>
                      <m:rPr>
                        <m:sty m:val="p"/>
                      </m:rPr>
                      <w:rPr>
                        <w:rFonts w:ascii="Cambria Math" w:hAnsi="Cambria Math"/>
                        <w:sz w:val="22"/>
                        <w:szCs w:val="22"/>
                      </w:rPr>
                      <m:t>2</m:t>
                    </m:r>
                    <m:r>
                      <m:rPr>
                        <m:sty m:val="p"/>
                      </m:rPr>
                      <w:rPr>
                        <w:rFonts w:hint="eastAsia" w:ascii="Cambria Math" w:hAnsi="Cambria Math"/>
                        <w:sz w:val="22"/>
                        <w:szCs w:val="22"/>
                      </w:rPr>
                      <m:t>|</m:t>
                    </m:r>
                    <m:ctrlPr>
                      <w:rPr>
                        <w:rFonts w:ascii="Cambria Math" w:hAnsi="Cambria Math"/>
                        <w:sz w:val="22"/>
                        <w:szCs w:val="22"/>
                      </w:rPr>
                    </m:ctrlPr>
                  </m:e>
                </m:nary>
                <m:ctrlPr>
                  <w:rPr>
                    <w:rFonts w:ascii="Cambria Math" w:hAnsi="Cambria Math"/>
                    <w:sz w:val="22"/>
                    <w:szCs w:val="22"/>
                  </w:rPr>
                </m:ctrlPr>
              </m:e>
            </m:nary>
            <m:ctrlPr>
              <w:rPr>
                <w:rFonts w:ascii="Cambria Math" w:hAnsi="Cambria Math"/>
                <w:sz w:val="22"/>
                <w:szCs w:val="22"/>
              </w:rPr>
            </m:ctrlPr>
          </m:num>
          <m:den>
            <m:r>
              <m:rPr>
                <m:sty m:val="p"/>
              </m:rPr>
              <w:rPr>
                <w:rFonts w:hint="eastAsia" w:ascii="Cambria Math" w:hAnsi="Cambria Math"/>
                <w:sz w:val="22"/>
                <w:szCs w:val="22"/>
              </w:rPr>
              <m:t>|</m:t>
            </m:r>
            <m:nary>
              <m:naryPr>
                <m:chr m:val="∑"/>
                <m:limLoc m:val="undOvr"/>
                <m:subHide m:val="1"/>
                <m:supHide m:val="1"/>
                <m:ctrlPr>
                  <w:rPr>
                    <w:rFonts w:ascii="Cambria Math" w:hAnsi="Cambria Math"/>
                    <w:sz w:val="22"/>
                    <w:szCs w:val="22"/>
                  </w:rPr>
                </m:ctrlPr>
              </m:naryPr>
              <m:sub>
                <m:ctrlPr>
                  <w:rPr>
                    <w:rFonts w:ascii="Cambria Math" w:hAnsi="Cambria Math"/>
                    <w:sz w:val="22"/>
                    <w:szCs w:val="22"/>
                  </w:rPr>
                </m:ctrlPr>
              </m:sub>
              <m:sup>
                <m:ctrlPr>
                  <w:rPr>
                    <w:rFonts w:ascii="Cambria Math" w:hAnsi="Cambria Math"/>
                    <w:sz w:val="22"/>
                    <w:szCs w:val="22"/>
                  </w:rPr>
                </m:ctrlPr>
              </m:sup>
              <m:e>
                <m:r>
                  <m:rPr/>
                  <w:rPr>
                    <w:rFonts w:hint="default" w:ascii="Cambria Math" w:hAnsi="Cambria Math"/>
                    <w:sz w:val="22"/>
                    <w:szCs w:val="22"/>
                    <w:lang w:val="en-US" w:eastAsia="zh-CN"/>
                  </w:rPr>
                  <m:t>M</m:t>
                </m:r>
                <m:r>
                  <m:rPr>
                    <m:sty m:val="p"/>
                  </m:rPr>
                  <w:rPr>
                    <w:rFonts w:ascii="Cambria Math" w:hAnsi="Cambria Math"/>
                    <w:sz w:val="22"/>
                    <w:szCs w:val="22"/>
                  </w:rPr>
                  <m:t>2−</m:t>
                </m:r>
                <m:ctrlPr>
                  <w:rPr>
                    <w:rFonts w:ascii="Cambria Math" w:hAnsi="Cambria Math"/>
                    <w:sz w:val="22"/>
                    <w:szCs w:val="22"/>
                  </w:rPr>
                </m:ctrlPr>
              </m:e>
            </m:nary>
            <m:nary>
              <m:naryPr>
                <m:chr m:val="∑"/>
                <m:limLoc m:val="undOvr"/>
                <m:subHide m:val="1"/>
                <m:supHide m:val="1"/>
                <m:ctrlPr>
                  <w:rPr>
                    <w:rFonts w:ascii="Cambria Math" w:hAnsi="Cambria Math"/>
                    <w:sz w:val="22"/>
                    <w:szCs w:val="22"/>
                  </w:rPr>
                </m:ctrlPr>
              </m:naryPr>
              <m:sub>
                <m:ctrlPr>
                  <w:rPr>
                    <w:rFonts w:ascii="Cambria Math" w:hAnsi="Cambria Math"/>
                    <w:sz w:val="22"/>
                    <w:szCs w:val="22"/>
                  </w:rPr>
                </m:ctrlPr>
              </m:sub>
              <m:sup>
                <m:ctrlPr>
                  <w:rPr>
                    <w:rFonts w:ascii="Cambria Math" w:hAnsi="Cambria Math"/>
                    <w:sz w:val="22"/>
                    <w:szCs w:val="22"/>
                  </w:rPr>
                </m:ctrlPr>
              </m:sup>
              <m:e>
                <m:r>
                  <m:rPr/>
                  <w:rPr>
                    <w:rFonts w:hint="default" w:ascii="Cambria Math" w:hAnsi="Cambria Math"/>
                    <w:sz w:val="22"/>
                    <w:szCs w:val="22"/>
                    <w:lang w:val="en-US" w:eastAsia="zh-CN"/>
                  </w:rPr>
                  <m:t>W</m:t>
                </m:r>
                <m:r>
                  <m:rPr>
                    <m:sty m:val="p"/>
                  </m:rPr>
                  <w:rPr>
                    <w:rFonts w:ascii="Cambria Math" w:hAnsi="Cambria Math"/>
                    <w:sz w:val="22"/>
                    <w:szCs w:val="22"/>
                  </w:rPr>
                  <m:t>2</m:t>
                </m:r>
                <m:r>
                  <m:rPr>
                    <m:sty m:val="p"/>
                  </m:rPr>
                  <w:rPr>
                    <w:rFonts w:hint="eastAsia" w:ascii="Cambria Math" w:hAnsi="Cambria Math"/>
                    <w:sz w:val="22"/>
                    <w:szCs w:val="22"/>
                  </w:rPr>
                  <m:t>|</m:t>
                </m:r>
                <m:ctrlPr>
                  <w:rPr>
                    <w:rFonts w:ascii="Cambria Math" w:hAnsi="Cambria Math"/>
                    <w:sz w:val="22"/>
                    <w:szCs w:val="22"/>
                  </w:rPr>
                </m:ctrlPr>
              </m:e>
            </m:nary>
            <m:ctrlPr>
              <w:rPr>
                <w:rFonts w:ascii="Cambria Math" w:hAnsi="Cambria Math"/>
                <w:sz w:val="22"/>
                <w:szCs w:val="22"/>
              </w:rPr>
            </m:ctrlPr>
          </m:den>
        </m:f>
        <m:r>
          <m:rPr>
            <m:sty m:val="p"/>
          </m:rPr>
          <w:rPr>
            <w:rFonts w:ascii="Cambria Math" w:hAnsi="Cambria Math"/>
            <w:sz w:val="22"/>
            <w:szCs w:val="22"/>
          </w:rPr>
          <m:t>×100</m:t>
        </m:r>
      </m:oMath>
      <w:r>
        <w:rPr>
          <w:rFonts w:ascii="微软雅黑" w:hAnsi="微软雅黑" w:eastAsia="微软雅黑"/>
        </w:rPr>
        <w:tab/>
      </w:r>
      <w:r>
        <w:t>(</w:t>
      </w:r>
      <w:r>
        <w:fldChar w:fldCharType="begin"/>
      </w:r>
      <w:r>
        <w:instrText xml:space="preserve"> STYLEREF  附录标识 \l \n \t \* MERGEFORMAT </w:instrText>
      </w:r>
      <w:r>
        <w:fldChar w:fldCharType="separate"/>
      </w:r>
      <w:r>
        <w:t>A</w:t>
      </w:r>
      <w:r>
        <w:fldChar w:fldCharType="end"/>
      </w:r>
      <w:r>
        <w:t>.</w:t>
      </w:r>
      <w:r>
        <w:rPr>
          <w:rFonts w:hint="eastAsia"/>
        </w:rPr>
        <w:t>2</w:t>
      </w:r>
      <w:r>
        <w:t>)</w:t>
      </w:r>
    </w:p>
    <w:p>
      <w:pPr>
        <w:pStyle w:val="233"/>
        <w:ind w:firstLine="420"/>
      </w:pPr>
      <w:r>
        <w:rPr>
          <w:rFonts w:hint="eastAsia"/>
        </w:rPr>
        <w:t>式中：</w:t>
      </w:r>
    </w:p>
    <w:p>
      <w:pPr>
        <w:pStyle w:val="59"/>
        <w:ind w:firstLine="420"/>
      </w:pPr>
      <w:r>
        <w:rPr>
          <w:rFonts w:hint="eastAsia"/>
          <w:i/>
          <w:iCs w:val="0"/>
        </w:rPr>
        <w:t>E</w:t>
      </w:r>
      <w:r>
        <w:rPr>
          <w:rFonts w:hint="eastAsia"/>
          <w:i/>
          <w:iCs w:val="0"/>
          <w:vertAlign w:val="subscript"/>
        </w:rPr>
        <w:t>M</w:t>
      </w:r>
      <w:r>
        <w:rPr>
          <w:rFonts w:hint="eastAsia"/>
          <w:i/>
          <w:iCs/>
        </w:rPr>
        <w:t xml:space="preserve">   </w:t>
      </w:r>
      <w:r>
        <w:rPr>
          <w:rFonts w:hint="eastAsia"/>
          <w:i/>
          <w:iCs/>
          <w:lang w:val="en-US" w:eastAsia="zh-CN"/>
        </w:rPr>
        <w:t>-</w:t>
      </w:r>
      <w:r>
        <w:rPr>
          <w:rFonts w:hint="eastAsia"/>
        </w:rPr>
        <w:t>从</w:t>
      </w:r>
      <w:r>
        <w:rPr>
          <w:rFonts w:hint="eastAsia"/>
          <w:lang w:eastAsia="zh-CN"/>
        </w:rPr>
        <w:t>牛乳</w:t>
      </w:r>
      <w:r>
        <w:rPr>
          <w:rFonts w:hint="eastAsia"/>
        </w:rPr>
        <w:t>到水的残留值，单位为</w:t>
      </w:r>
      <w:r>
        <w:rPr>
          <w:rFonts w:hint="eastAsia"/>
          <w:lang w:eastAsia="zh-CN"/>
        </w:rPr>
        <w:t>百分号</w:t>
      </w:r>
      <w:r>
        <w:rPr>
          <w:rFonts w:hint="eastAsia"/>
        </w:rPr>
        <w:t>（%）；</w:t>
      </w:r>
    </w:p>
    <w:p>
      <w:pPr>
        <w:pStyle w:val="59"/>
        <w:ind w:firstLine="420"/>
      </w:pPr>
      <w:r>
        <w:rPr>
          <w:rFonts w:hint="eastAsia"/>
        </w:rPr>
        <w:t>∑</w:t>
      </w:r>
      <w:r>
        <w:rPr>
          <w:rFonts w:hint="eastAsia"/>
          <w:i/>
          <w:iCs/>
          <w:lang w:val="en-US" w:eastAsia="zh-CN"/>
        </w:rPr>
        <w:t>W</w:t>
      </w:r>
      <w:r>
        <w:rPr>
          <w:rFonts w:hint="eastAsia"/>
          <w:i w:val="0"/>
          <w:iCs w:val="0"/>
        </w:rPr>
        <w:t>1</w:t>
      </w:r>
      <w:r>
        <w:rPr>
          <w:rFonts w:hint="eastAsia"/>
          <w:i/>
          <w:iCs/>
        </w:rPr>
        <w:t xml:space="preserve"> </w:t>
      </w:r>
      <w:r>
        <w:rPr>
          <w:rFonts w:hint="eastAsia"/>
          <w:i/>
          <w:iCs/>
          <w:lang w:val="en-US" w:eastAsia="zh-CN"/>
        </w:rPr>
        <w:t xml:space="preserve">- </w:t>
      </w:r>
      <w:r>
        <w:rPr>
          <w:rFonts w:hint="eastAsia"/>
        </w:rPr>
        <w:t>成双水样品中前一个水样品测定值的总和，单位为</w:t>
      </w:r>
      <w:r>
        <w:rPr>
          <w:rFonts w:hint="eastAsia"/>
          <w:lang w:eastAsia="zh-CN"/>
        </w:rPr>
        <w:t>百分号</w:t>
      </w:r>
      <w:r>
        <w:rPr>
          <w:rFonts w:hint="eastAsia"/>
        </w:rPr>
        <w:t>（%）。</w:t>
      </w:r>
    </w:p>
    <w:p>
      <w:pPr>
        <w:pStyle w:val="182"/>
        <w:rPr>
          <w:rFonts w:hint="eastAsia" w:ascii="宋体" w:hAnsi="宋体" w:eastAsia="宋体" w:cs="宋体"/>
          <w:sz w:val="18"/>
          <w:szCs w:val="18"/>
        </w:rPr>
      </w:pPr>
      <w:r>
        <w:rPr>
          <w:rFonts w:hint="eastAsia" w:ascii="宋体" w:hAnsi="宋体" w:eastAsia="宋体" w:cs="宋体"/>
          <w:sz w:val="18"/>
          <w:szCs w:val="18"/>
        </w:rPr>
        <w:t>有自动计算残留（Co）值功能的仪器不需要按此公式计算。</w:t>
      </w:r>
    </w:p>
    <w:p>
      <w:pPr>
        <w:pStyle w:val="59"/>
        <w:ind w:firstLine="0" w:firstLineChars="0"/>
        <w:rPr>
          <w:rFonts w:hint="eastAsia"/>
        </w:rPr>
      </w:pPr>
      <w:r>
        <w:rPr>
          <w:rFonts w:hint="eastAsia" w:ascii="黑体" w:eastAsia="黑体"/>
          <w:szCs w:val="22"/>
        </w:rPr>
        <w:t xml:space="preserve">A.3.4  </w:t>
      </w:r>
      <w:r>
        <w:rPr>
          <w:rFonts w:hint="eastAsia"/>
        </w:rPr>
        <w:t>残留检查结果判定：</w:t>
      </w:r>
      <w:r>
        <w:rPr>
          <w:rFonts w:hint="eastAsia" w:ascii="宋体" w:hAnsi="宋体" w:eastAsia="宋体" w:cs="宋体"/>
          <w:kern w:val="2"/>
          <w:szCs w:val="21"/>
          <w:lang w:eastAsia="zh-CN"/>
        </w:rPr>
        <w:t>脂肪和蛋白质</w:t>
      </w:r>
      <w:r>
        <w:rPr>
          <w:rFonts w:hint="eastAsia"/>
        </w:rPr>
        <w:t>残留值小于1%，则认为合格。如果不合格，则再运行一次残留检查；如果仍然不合格，需要清洗管道、连接软管和取样器，更换干燥剂，用热的洗涤液清洗</w:t>
      </w:r>
      <w:r>
        <w:rPr>
          <w:rFonts w:hint="eastAsia"/>
          <w:lang w:val="en-US" w:eastAsia="zh-CN"/>
        </w:rPr>
        <w:t>2次</w:t>
      </w:r>
      <w:r>
        <w:rPr>
          <w:rFonts w:hint="eastAsia" w:ascii="宋体" w:hAnsi="宋体" w:cs="宋体"/>
        </w:rPr>
        <w:t>～</w:t>
      </w:r>
      <w:r>
        <w:rPr>
          <w:rFonts w:hint="eastAsia" w:hAnsi="宋体" w:cs="宋体"/>
          <w:lang w:val="en-US" w:eastAsia="zh-CN"/>
        </w:rPr>
        <w:t>3次</w:t>
      </w:r>
      <w:r>
        <w:rPr>
          <w:rFonts w:hint="eastAsia"/>
        </w:rPr>
        <w:t>，再运行一次残留检查。</w:t>
      </w:r>
    </w:p>
    <w:p>
      <w:pPr>
        <w:pStyle w:val="59"/>
        <w:ind w:firstLine="0" w:firstLineChars="0"/>
        <w:rPr>
          <w:rFonts w:hint="eastAsia"/>
        </w:rPr>
      </w:pPr>
      <w:r>
        <w:rPr>
          <w:rFonts w:hint="eastAsia" w:ascii="黑体" w:eastAsia="黑体"/>
          <w:szCs w:val="22"/>
        </w:rPr>
        <w:t>A.3.</w:t>
      </w:r>
      <w:r>
        <w:rPr>
          <w:rFonts w:hint="eastAsia" w:ascii="黑体" w:eastAsia="黑体"/>
          <w:szCs w:val="22"/>
          <w:lang w:val="en-US" w:eastAsia="zh-CN"/>
        </w:rPr>
        <w:t xml:space="preserve">5  </w:t>
      </w:r>
      <w:r>
        <w:rPr>
          <w:rFonts w:hint="eastAsia"/>
          <w:lang w:val="en-US" w:eastAsia="zh-CN"/>
        </w:rPr>
        <w:t>残留</w:t>
      </w:r>
      <w:r>
        <w:rPr>
          <w:rFonts w:hint="eastAsia" w:ascii="宋体" w:hAnsi="宋体" w:cs="宋体"/>
        </w:rPr>
        <w:t>检查</w:t>
      </w:r>
      <w:r>
        <w:rPr>
          <w:rFonts w:hint="eastAsia" w:ascii="宋体" w:hAnsi="宋体" w:cs="宋体"/>
          <w:lang w:eastAsia="zh-CN"/>
        </w:rPr>
        <w:t>应记录检测结果，记录内容</w:t>
      </w:r>
      <w:r>
        <w:rPr>
          <w:rFonts w:hint="eastAsia" w:ascii="宋体" w:hAnsi="宋体" w:cs="宋体"/>
        </w:rPr>
        <w:t>见表</w:t>
      </w:r>
      <w:r>
        <w:rPr>
          <w:rFonts w:hint="eastAsia"/>
          <w:color w:val="000000"/>
        </w:rPr>
        <w:t>A</w:t>
      </w:r>
      <w:r>
        <w:rPr>
          <w:color w:val="000000"/>
        </w:rPr>
        <w:t>.</w:t>
      </w:r>
      <w:r>
        <w:rPr>
          <w:rFonts w:hint="eastAsia"/>
          <w:color w:val="000000"/>
          <w:lang w:val="en-US" w:eastAsia="zh-CN"/>
        </w:rPr>
        <w:t>3</w:t>
      </w:r>
      <w:r>
        <w:rPr>
          <w:rFonts w:hint="eastAsia"/>
        </w:rPr>
        <w:t>。</w:t>
      </w:r>
    </w:p>
    <w:p>
      <w:pPr>
        <w:pStyle w:val="59"/>
        <w:ind w:firstLine="0" w:firstLineChars="0"/>
        <w:rPr>
          <w:rFonts w:hint="eastAsia"/>
        </w:rPr>
      </w:pPr>
    </w:p>
    <w:p>
      <w:pPr>
        <w:pStyle w:val="59"/>
        <w:ind w:firstLine="0" w:firstLineChars="0"/>
        <w:rPr>
          <w:rFonts w:hint="eastAsia"/>
        </w:rPr>
      </w:pPr>
    </w:p>
    <w:p>
      <w:pPr>
        <w:pStyle w:val="59"/>
        <w:ind w:firstLine="0" w:firstLineChars="0"/>
        <w:rPr>
          <w:rFonts w:hint="eastAsia"/>
        </w:rPr>
      </w:pPr>
    </w:p>
    <w:p>
      <w:pPr>
        <w:pStyle w:val="59"/>
        <w:ind w:firstLine="0" w:firstLineChars="0"/>
        <w:rPr>
          <w:rFonts w:hint="eastAsia"/>
        </w:rPr>
      </w:pPr>
    </w:p>
    <w:p>
      <w:pPr>
        <w:pStyle w:val="59"/>
        <w:ind w:firstLine="0" w:firstLineChars="0"/>
        <w:rPr>
          <w:rFonts w:hint="eastAsia"/>
        </w:rPr>
      </w:pPr>
    </w:p>
    <w:p>
      <w:pPr>
        <w:pStyle w:val="250"/>
        <w:spacing w:before="120" w:after="120"/>
        <w:ind w:left="567"/>
      </w:pPr>
      <w:r>
        <w:rPr>
          <w:rFonts w:hint="eastAsia"/>
        </w:rPr>
        <w:t>残留检查工作表</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4"/>
        <w:gridCol w:w="1914"/>
        <w:gridCol w:w="1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spacing w:line="240" w:lineRule="auto"/>
              <w:jc w:val="left"/>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rPr>
              <w:t>实验室：</w:t>
            </w:r>
          </w:p>
        </w:tc>
        <w:tc>
          <w:tcPr>
            <w:tcW w:w="1914" w:type="dxa"/>
            <w:vAlign w:val="center"/>
          </w:tcPr>
          <w:p>
            <w:pPr>
              <w:spacing w:line="240" w:lineRule="auto"/>
              <w:jc w:val="left"/>
              <w:rPr>
                <w:rFonts w:hint="eastAsia" w:ascii="Calibri" w:hAnsi="Calibri" w:eastAsia="宋体" w:cs="Times New Roman"/>
                <w:bCs/>
                <w:color w:val="000000"/>
                <w:kern w:val="2"/>
                <w:sz w:val="18"/>
                <w:szCs w:val="18"/>
                <w:lang w:val="en-US" w:eastAsia="zh-CN" w:bidi="ar-SA"/>
              </w:rPr>
            </w:pPr>
          </w:p>
        </w:tc>
        <w:tc>
          <w:tcPr>
            <w:tcW w:w="1914" w:type="dxa"/>
            <w:vAlign w:val="center"/>
          </w:tcPr>
          <w:p>
            <w:pPr>
              <w:spacing w:line="240" w:lineRule="auto"/>
              <w:jc w:val="left"/>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lang w:val="en-US" w:eastAsia="zh-CN"/>
              </w:rPr>
              <w:t>仪器编号：</w:t>
            </w:r>
          </w:p>
        </w:tc>
        <w:tc>
          <w:tcPr>
            <w:tcW w:w="1914" w:type="dxa"/>
          </w:tcPr>
          <w:p>
            <w:pPr>
              <w:pStyle w:val="59"/>
              <w:rPr>
                <w:rFonts w:hint="eastAsia"/>
                <w:vertAlign w:val="baseline"/>
              </w:rPr>
            </w:pPr>
          </w:p>
        </w:tc>
        <w:tc>
          <w:tcPr>
            <w:tcW w:w="1914" w:type="dxa"/>
          </w:tcPr>
          <w:p>
            <w:pPr>
              <w:pStyle w:val="59"/>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spacing w:line="240" w:lineRule="auto"/>
              <w:jc w:val="left"/>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rPr>
              <w:t>仪器操作员：</w:t>
            </w:r>
          </w:p>
        </w:tc>
        <w:tc>
          <w:tcPr>
            <w:tcW w:w="1914" w:type="dxa"/>
            <w:vAlign w:val="center"/>
          </w:tcPr>
          <w:p>
            <w:pPr>
              <w:spacing w:line="240" w:lineRule="auto"/>
              <w:jc w:val="left"/>
              <w:rPr>
                <w:rFonts w:hint="eastAsia" w:ascii="Calibri" w:hAnsi="Calibri" w:eastAsia="宋体" w:cs="Times New Roman"/>
                <w:bCs/>
                <w:color w:val="000000"/>
                <w:kern w:val="2"/>
                <w:sz w:val="18"/>
                <w:szCs w:val="18"/>
                <w:lang w:val="en-US" w:eastAsia="zh-CN" w:bidi="ar-SA"/>
              </w:rPr>
            </w:pPr>
          </w:p>
        </w:tc>
        <w:tc>
          <w:tcPr>
            <w:tcW w:w="1914" w:type="dxa"/>
            <w:vAlign w:val="center"/>
          </w:tcPr>
          <w:p>
            <w:pPr>
              <w:spacing w:line="240" w:lineRule="auto"/>
              <w:jc w:val="left"/>
              <w:rPr>
                <w:rFonts w:hint="eastAsia" w:ascii="Calibri" w:hAnsi="Calibri" w:eastAsia="宋体" w:cs="Times New Roman"/>
                <w:bCs/>
                <w:color w:val="000000"/>
                <w:kern w:val="2"/>
                <w:sz w:val="18"/>
                <w:szCs w:val="18"/>
                <w:lang w:val="en-US" w:eastAsia="zh-CN" w:bidi="ar-SA"/>
              </w:rPr>
            </w:pPr>
            <w:r>
              <w:rPr>
                <w:rFonts w:hint="eastAsia" w:eastAsia="宋体" w:cs="Times New Roman"/>
                <w:bCs/>
                <w:color w:val="000000"/>
                <w:sz w:val="18"/>
                <w:szCs w:val="18"/>
                <w:lang w:val="en-US" w:eastAsia="zh-CN"/>
              </w:rPr>
              <w:t>日  期：</w:t>
            </w:r>
          </w:p>
        </w:tc>
        <w:tc>
          <w:tcPr>
            <w:tcW w:w="1914" w:type="dxa"/>
          </w:tcPr>
          <w:p>
            <w:pPr>
              <w:pStyle w:val="59"/>
              <w:rPr>
                <w:rFonts w:hint="eastAsia"/>
                <w:vertAlign w:val="baseline"/>
              </w:rPr>
            </w:pPr>
          </w:p>
        </w:tc>
        <w:tc>
          <w:tcPr>
            <w:tcW w:w="1914" w:type="dxa"/>
          </w:tcPr>
          <w:p>
            <w:pPr>
              <w:pStyle w:val="59"/>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570" w:type="dxa"/>
            <w:gridSpan w:val="5"/>
            <w:vAlign w:val="center"/>
          </w:tcPr>
          <w:p>
            <w:pPr>
              <w:pStyle w:val="59"/>
              <w:jc w:val="center"/>
              <w:rPr>
                <w:rFonts w:hint="eastAsia"/>
                <w:vertAlign w:val="baseline"/>
              </w:rPr>
            </w:pPr>
            <w:r>
              <w:rPr>
                <w:rFonts w:hint="eastAsia"/>
                <w:bCs/>
                <w:color w:val="000000"/>
                <w:sz w:val="18"/>
                <w:szCs w:val="18"/>
              </w:rPr>
              <w:t>脂肪</w:t>
            </w:r>
            <w:r>
              <w:rPr>
                <w:rFonts w:hint="eastAsia"/>
                <w:bCs/>
                <w:color w:val="000000"/>
                <w:sz w:val="18"/>
                <w:szCs w:val="18"/>
                <w:lang w:eastAsia="zh-CN"/>
              </w:rPr>
              <w:t>残留值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Merge w:val="restart"/>
            <w:vAlign w:val="center"/>
          </w:tcPr>
          <w:p>
            <w:pPr>
              <w:pStyle w:val="59"/>
              <w:ind w:left="0" w:leftChars="0" w:firstLine="0" w:firstLineChars="0"/>
              <w:jc w:val="center"/>
              <w:rPr>
                <w:rFonts w:hint="eastAsia"/>
                <w:vertAlign w:val="baseline"/>
              </w:rPr>
            </w:pPr>
            <w:r>
              <w:rPr>
                <w:rFonts w:hint="eastAsia"/>
                <w:bCs/>
                <w:color w:val="000000"/>
                <w:sz w:val="18"/>
                <w:szCs w:val="18"/>
                <w:lang w:eastAsia="zh-CN"/>
              </w:rPr>
              <w:t>样品</w:t>
            </w:r>
          </w:p>
        </w:tc>
        <w:tc>
          <w:tcPr>
            <w:tcW w:w="3828" w:type="dxa"/>
            <w:gridSpan w:val="2"/>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水</w:t>
            </w:r>
          </w:p>
        </w:tc>
        <w:tc>
          <w:tcPr>
            <w:tcW w:w="3828" w:type="dxa"/>
            <w:gridSpan w:val="2"/>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lang w:eastAsia="zh-CN"/>
              </w:rPr>
              <w:t>牛乳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Merge w:val="continue"/>
          </w:tcPr>
          <w:p>
            <w:pPr>
              <w:pStyle w:val="59"/>
              <w:rPr>
                <w:rFonts w:hint="eastAsia"/>
                <w:vertAlign w:val="baseline"/>
              </w:rPr>
            </w:pPr>
          </w:p>
        </w:tc>
        <w:tc>
          <w:tcPr>
            <w:tcW w:w="1914" w:type="dxa"/>
            <w:vAlign w:val="center"/>
          </w:tcPr>
          <w:p>
            <w:pPr>
              <w:pStyle w:val="59"/>
              <w:ind w:left="0" w:leftChars="0" w:firstLine="0" w:firstLineChars="0"/>
              <w:jc w:val="center"/>
              <w:rPr>
                <w:rFonts w:hint="default" w:ascii="Calibri" w:hAnsi="Calibri" w:eastAsia="宋体" w:cs="Times New Roman"/>
                <w:bCs/>
                <w:color w:val="000000"/>
                <w:kern w:val="2"/>
                <w:sz w:val="18"/>
                <w:szCs w:val="18"/>
                <w:lang w:val="en-US" w:eastAsia="zh-CN" w:bidi="ar-SA"/>
              </w:rPr>
            </w:pPr>
            <w:r>
              <w:rPr>
                <w:rFonts w:hint="eastAsia" w:ascii="Calibri" w:hAnsi="Calibri" w:eastAsia="宋体" w:cs="Times New Roman"/>
                <w:bCs/>
                <w:i/>
                <w:iCs/>
                <w:color w:val="000000"/>
                <w:kern w:val="2"/>
                <w:sz w:val="18"/>
                <w:szCs w:val="18"/>
                <w:lang w:val="en-US" w:eastAsia="zh-CN" w:bidi="ar-SA"/>
              </w:rPr>
              <w:t>W</w:t>
            </w:r>
            <w:r>
              <w:rPr>
                <w:rFonts w:hint="eastAsia" w:ascii="Calibri" w:hAnsi="Calibri" w:eastAsia="宋体" w:cs="Times New Roman"/>
                <w:bCs/>
                <w:color w:val="000000"/>
                <w:kern w:val="2"/>
                <w:sz w:val="18"/>
                <w:szCs w:val="18"/>
                <w:lang w:val="en-US" w:eastAsia="zh-CN" w:bidi="ar-SA"/>
              </w:rPr>
              <w:t>1</w:t>
            </w:r>
          </w:p>
        </w:tc>
        <w:tc>
          <w:tcPr>
            <w:tcW w:w="1914" w:type="dxa"/>
            <w:vAlign w:val="center"/>
          </w:tcPr>
          <w:p>
            <w:pPr>
              <w:pStyle w:val="59"/>
              <w:ind w:left="0" w:leftChars="0" w:firstLine="0" w:firstLineChars="0"/>
              <w:jc w:val="center"/>
              <w:rPr>
                <w:rFonts w:hint="default" w:ascii="Calibri" w:hAnsi="Calibri" w:eastAsia="宋体" w:cs="Times New Roman"/>
                <w:bCs/>
                <w:color w:val="000000"/>
                <w:kern w:val="2"/>
                <w:sz w:val="18"/>
                <w:szCs w:val="18"/>
                <w:lang w:val="en-US" w:eastAsia="zh-CN" w:bidi="ar-SA"/>
              </w:rPr>
            </w:pPr>
            <w:r>
              <w:rPr>
                <w:rFonts w:hint="eastAsia" w:ascii="Calibri" w:hAnsi="Calibri" w:eastAsia="宋体" w:cs="Times New Roman"/>
                <w:bCs/>
                <w:i/>
                <w:iCs/>
                <w:color w:val="000000"/>
                <w:kern w:val="2"/>
                <w:sz w:val="18"/>
                <w:szCs w:val="18"/>
                <w:lang w:val="en-US" w:eastAsia="zh-CN" w:bidi="ar-SA"/>
              </w:rPr>
              <w:t>W</w:t>
            </w:r>
            <w:r>
              <w:rPr>
                <w:rFonts w:hint="eastAsia" w:ascii="Calibri" w:hAnsi="Calibri" w:eastAsia="宋体" w:cs="Times New Roman"/>
                <w:bCs/>
                <w:color w:val="000000"/>
                <w:kern w:val="2"/>
                <w:sz w:val="18"/>
                <w:szCs w:val="18"/>
                <w:lang w:val="en-US" w:eastAsia="zh-CN" w:bidi="ar-SA"/>
              </w:rPr>
              <w:t>2</w:t>
            </w:r>
          </w:p>
        </w:tc>
        <w:tc>
          <w:tcPr>
            <w:tcW w:w="1914" w:type="dxa"/>
            <w:vAlign w:val="center"/>
          </w:tcPr>
          <w:p>
            <w:pPr>
              <w:pStyle w:val="59"/>
              <w:ind w:left="0" w:leftChars="0" w:firstLine="0" w:firstLineChars="0"/>
              <w:jc w:val="center"/>
              <w:rPr>
                <w:rFonts w:hint="default" w:ascii="Calibri" w:hAnsi="Calibri" w:eastAsia="宋体" w:cs="Times New Roman"/>
                <w:bCs/>
                <w:color w:val="000000"/>
                <w:kern w:val="2"/>
                <w:sz w:val="18"/>
                <w:szCs w:val="18"/>
                <w:lang w:val="en-US" w:eastAsia="zh-CN" w:bidi="ar-SA"/>
              </w:rPr>
            </w:pPr>
            <w:r>
              <w:rPr>
                <w:rFonts w:hint="eastAsia" w:ascii="Calibri" w:hAnsi="Calibri" w:eastAsia="宋体" w:cs="Times New Roman"/>
                <w:bCs/>
                <w:i/>
                <w:iCs/>
                <w:color w:val="000000"/>
                <w:kern w:val="2"/>
                <w:sz w:val="18"/>
                <w:szCs w:val="18"/>
                <w:lang w:val="en-US" w:eastAsia="zh-CN" w:bidi="ar-SA"/>
              </w:rPr>
              <w:t>M</w:t>
            </w:r>
            <w:r>
              <w:rPr>
                <w:rFonts w:hint="eastAsia" w:ascii="Calibri" w:hAnsi="Calibri" w:eastAsia="宋体" w:cs="Times New Roman"/>
                <w:bCs/>
                <w:color w:val="000000"/>
                <w:kern w:val="2"/>
                <w:sz w:val="18"/>
                <w:szCs w:val="18"/>
                <w:lang w:val="en-US" w:eastAsia="zh-CN" w:bidi="ar-SA"/>
              </w:rPr>
              <w:t>1</w:t>
            </w:r>
          </w:p>
        </w:tc>
        <w:tc>
          <w:tcPr>
            <w:tcW w:w="1914" w:type="dxa"/>
            <w:vAlign w:val="center"/>
          </w:tcPr>
          <w:p>
            <w:pPr>
              <w:pStyle w:val="59"/>
              <w:ind w:left="0" w:leftChars="0" w:firstLine="0" w:firstLineChars="0"/>
              <w:jc w:val="center"/>
              <w:rPr>
                <w:rFonts w:hint="default" w:ascii="Calibri" w:hAnsi="Calibri" w:eastAsia="宋体" w:cs="Times New Roman"/>
                <w:bCs/>
                <w:color w:val="000000"/>
                <w:kern w:val="2"/>
                <w:sz w:val="18"/>
                <w:szCs w:val="18"/>
                <w:lang w:val="en-US" w:eastAsia="zh-CN" w:bidi="ar-SA"/>
              </w:rPr>
            </w:pPr>
            <w:r>
              <w:rPr>
                <w:rFonts w:hint="eastAsia" w:ascii="Calibri" w:hAnsi="Calibri" w:eastAsia="宋体" w:cs="Times New Roman"/>
                <w:bCs/>
                <w:i/>
                <w:iCs/>
                <w:color w:val="000000"/>
                <w:kern w:val="2"/>
                <w:sz w:val="18"/>
                <w:szCs w:val="18"/>
                <w:lang w:val="en-US" w:eastAsia="zh-CN" w:bidi="ar-SA"/>
              </w:rPr>
              <w:t>M</w:t>
            </w:r>
            <w:r>
              <w:rPr>
                <w:rFonts w:hint="eastAsia" w:ascii="Calibri" w:hAnsi="Calibri" w:eastAsia="宋体" w:cs="Times New Roman"/>
                <w:bCs/>
                <w:color w:val="000000"/>
                <w:kern w:val="2"/>
                <w:sz w:val="18"/>
                <w:szCs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1</w:t>
            </w: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2</w:t>
            </w: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3</w:t>
            </w: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4</w:t>
            </w: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5</w:t>
            </w: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Merge w:val="restart"/>
            <w:vAlign w:val="center"/>
          </w:tcPr>
          <w:p>
            <w:pPr>
              <w:pStyle w:val="59"/>
              <w:ind w:left="0" w:leftChars="0" w:firstLine="0" w:firstLineChars="0"/>
              <w:jc w:val="center"/>
              <w:rPr>
                <w:rFonts w:hint="eastAsia"/>
                <w:vertAlign w:val="baseline"/>
              </w:rPr>
            </w:pPr>
            <w:r>
              <w:rPr>
                <w:rFonts w:hint="eastAsia"/>
                <w:bCs/>
                <w:color w:val="000000"/>
                <w:sz w:val="18"/>
                <w:szCs w:val="18"/>
              </w:rPr>
              <w:t>合计</w:t>
            </w:r>
          </w:p>
        </w:tc>
        <w:tc>
          <w:tcPr>
            <w:tcW w:w="1914"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w:t>
            </w:r>
            <w:r>
              <w:rPr>
                <w:rFonts w:hint="eastAsia"/>
                <w:bCs/>
                <w:i/>
                <w:iCs/>
                <w:color w:val="000000"/>
                <w:sz w:val="18"/>
                <w:szCs w:val="18"/>
                <w:lang w:val="en-US" w:eastAsia="zh-CN"/>
              </w:rPr>
              <w:t>W</w:t>
            </w:r>
            <w:r>
              <w:rPr>
                <w:rFonts w:hint="eastAsia"/>
                <w:bCs/>
                <w:color w:val="000000"/>
                <w:sz w:val="18"/>
                <w:szCs w:val="18"/>
              </w:rPr>
              <w:t>1</w:t>
            </w:r>
          </w:p>
        </w:tc>
        <w:tc>
          <w:tcPr>
            <w:tcW w:w="1914"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w:t>
            </w:r>
            <w:r>
              <w:rPr>
                <w:rFonts w:hint="eastAsia"/>
                <w:bCs/>
                <w:i/>
                <w:iCs/>
                <w:color w:val="000000"/>
                <w:sz w:val="18"/>
                <w:szCs w:val="18"/>
                <w:lang w:val="en-US" w:eastAsia="zh-CN"/>
              </w:rPr>
              <w:t>W</w:t>
            </w:r>
            <w:r>
              <w:rPr>
                <w:rFonts w:hint="eastAsia"/>
                <w:bCs/>
                <w:color w:val="000000"/>
                <w:sz w:val="18"/>
                <w:szCs w:val="18"/>
              </w:rPr>
              <w:t>2</w:t>
            </w:r>
          </w:p>
        </w:tc>
        <w:tc>
          <w:tcPr>
            <w:tcW w:w="1914"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w:t>
            </w:r>
            <w:r>
              <w:rPr>
                <w:rFonts w:hint="eastAsia"/>
                <w:bCs/>
                <w:i/>
                <w:iCs/>
                <w:color w:val="000000"/>
                <w:sz w:val="18"/>
                <w:szCs w:val="18"/>
                <w:lang w:val="en-US" w:eastAsia="zh-CN"/>
              </w:rPr>
              <w:t>M</w:t>
            </w:r>
            <w:r>
              <w:rPr>
                <w:rFonts w:hint="eastAsia"/>
                <w:bCs/>
                <w:color w:val="000000"/>
                <w:sz w:val="18"/>
                <w:szCs w:val="18"/>
              </w:rPr>
              <w:t>1</w:t>
            </w:r>
          </w:p>
        </w:tc>
        <w:tc>
          <w:tcPr>
            <w:tcW w:w="1914"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w:t>
            </w:r>
            <w:r>
              <w:rPr>
                <w:rFonts w:hint="eastAsia"/>
                <w:bCs/>
                <w:i/>
                <w:iCs/>
                <w:color w:val="000000"/>
                <w:sz w:val="18"/>
                <w:szCs w:val="18"/>
                <w:lang w:val="en-US" w:eastAsia="zh-CN"/>
              </w:rPr>
              <w:t>M</w:t>
            </w:r>
            <w:r>
              <w:rPr>
                <w:rFonts w:hint="eastAsia"/>
                <w:bCs/>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Merge w:val="continue"/>
          </w:tcPr>
          <w:p>
            <w:pPr>
              <w:pStyle w:val="59"/>
              <w:rPr>
                <w:rFonts w:hint="eastAsia"/>
                <w:bCs/>
                <w:color w:val="000000"/>
                <w:sz w:val="18"/>
                <w:szCs w:val="18"/>
              </w:rPr>
            </w:pPr>
          </w:p>
        </w:tc>
        <w:tc>
          <w:tcPr>
            <w:tcW w:w="1914" w:type="dxa"/>
            <w:vAlign w:val="center"/>
          </w:tcPr>
          <w:p>
            <w:pPr>
              <w:spacing w:line="240" w:lineRule="auto"/>
              <w:jc w:val="center"/>
              <w:rPr>
                <w:rFonts w:hint="eastAsia"/>
                <w:bCs/>
                <w:color w:val="000000"/>
                <w:sz w:val="18"/>
                <w:szCs w:val="18"/>
              </w:rPr>
            </w:pPr>
          </w:p>
        </w:tc>
        <w:tc>
          <w:tcPr>
            <w:tcW w:w="1914" w:type="dxa"/>
            <w:vAlign w:val="center"/>
          </w:tcPr>
          <w:p>
            <w:pPr>
              <w:spacing w:line="240" w:lineRule="auto"/>
              <w:jc w:val="center"/>
              <w:rPr>
                <w:rFonts w:hint="eastAsia"/>
                <w:bCs/>
                <w:color w:val="000000"/>
                <w:sz w:val="18"/>
                <w:szCs w:val="18"/>
              </w:rPr>
            </w:pPr>
          </w:p>
        </w:tc>
        <w:tc>
          <w:tcPr>
            <w:tcW w:w="1914" w:type="dxa"/>
            <w:vAlign w:val="center"/>
          </w:tcPr>
          <w:p>
            <w:pPr>
              <w:spacing w:line="240" w:lineRule="auto"/>
              <w:jc w:val="center"/>
              <w:rPr>
                <w:rFonts w:hint="eastAsia"/>
                <w:bCs/>
                <w:color w:val="000000"/>
                <w:sz w:val="18"/>
                <w:szCs w:val="18"/>
              </w:rPr>
            </w:pPr>
          </w:p>
        </w:tc>
        <w:tc>
          <w:tcPr>
            <w:tcW w:w="1914" w:type="dxa"/>
            <w:vAlign w:val="center"/>
          </w:tcPr>
          <w:p>
            <w:pPr>
              <w:spacing w:line="240" w:lineRule="auto"/>
              <w:jc w:val="center"/>
              <w:rPr>
                <w:rFonts w:hint="eastAsia"/>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828" w:type="dxa"/>
            <w:gridSpan w:val="2"/>
            <w:vAlign w:val="center"/>
          </w:tcPr>
          <w:p>
            <w:pPr>
              <w:spacing w:line="240" w:lineRule="auto"/>
              <w:jc w:val="center"/>
              <w:rPr>
                <w:rFonts w:hint="eastAsia"/>
                <w:bCs/>
                <w:color w:val="000000"/>
                <w:sz w:val="18"/>
                <w:szCs w:val="18"/>
              </w:rPr>
            </w:pPr>
            <w:r>
              <w:rPr>
                <w:rFonts w:hint="eastAsia"/>
                <w:bCs/>
                <w:color w:val="000000"/>
                <w:sz w:val="18"/>
                <w:szCs w:val="18"/>
              </w:rPr>
              <w:t>从水到</w:t>
            </w:r>
            <w:r>
              <w:rPr>
                <w:rFonts w:hint="eastAsia"/>
                <w:bCs/>
                <w:color w:val="000000"/>
                <w:sz w:val="18"/>
                <w:szCs w:val="18"/>
                <w:lang w:eastAsia="zh-CN"/>
              </w:rPr>
              <w:t>牛乳</w:t>
            </w:r>
            <w:r>
              <w:rPr>
                <w:rFonts w:hint="eastAsia"/>
                <w:bCs/>
                <w:color w:val="000000"/>
                <w:sz w:val="18"/>
                <w:szCs w:val="18"/>
              </w:rPr>
              <w:t>的残留值</w:t>
            </w:r>
            <w:r>
              <w:rPr>
                <w:rFonts w:hint="eastAsia"/>
                <w:bCs/>
                <w:i/>
                <w:iCs/>
                <w:color w:val="000000"/>
                <w:sz w:val="18"/>
                <w:szCs w:val="18"/>
              </w:rPr>
              <w:t>E</w:t>
            </w:r>
            <w:r>
              <w:rPr>
                <w:rFonts w:hint="eastAsia"/>
                <w:bCs/>
                <w:i/>
                <w:iCs/>
                <w:color w:val="000000"/>
                <w:sz w:val="18"/>
                <w:szCs w:val="18"/>
                <w:vertAlign w:val="subscript"/>
              </w:rPr>
              <w:t>W</w:t>
            </w:r>
          </w:p>
        </w:tc>
        <w:tc>
          <w:tcPr>
            <w:tcW w:w="5742" w:type="dxa"/>
            <w:gridSpan w:val="3"/>
            <w:vAlign w:val="center"/>
          </w:tcPr>
          <w:p>
            <w:pPr>
              <w:spacing w:line="240" w:lineRule="auto"/>
              <w:jc w:val="center"/>
              <w:rPr>
                <w:rFonts w:hint="eastAsia"/>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828" w:type="dxa"/>
            <w:gridSpan w:val="2"/>
            <w:vAlign w:val="center"/>
          </w:tcPr>
          <w:p>
            <w:pPr>
              <w:spacing w:line="240" w:lineRule="auto"/>
              <w:jc w:val="center"/>
              <w:rPr>
                <w:rFonts w:hint="eastAsia"/>
                <w:bCs/>
                <w:color w:val="000000"/>
                <w:sz w:val="18"/>
                <w:szCs w:val="18"/>
              </w:rPr>
            </w:pPr>
            <w:r>
              <w:rPr>
                <w:rFonts w:hint="eastAsia"/>
                <w:bCs/>
                <w:color w:val="000000"/>
                <w:sz w:val="18"/>
                <w:szCs w:val="18"/>
              </w:rPr>
              <w:t>从</w:t>
            </w:r>
            <w:r>
              <w:rPr>
                <w:rFonts w:hint="eastAsia"/>
                <w:bCs/>
                <w:color w:val="000000"/>
                <w:sz w:val="18"/>
                <w:szCs w:val="18"/>
                <w:lang w:eastAsia="zh-CN"/>
              </w:rPr>
              <w:t>牛乳</w:t>
            </w:r>
            <w:r>
              <w:rPr>
                <w:rFonts w:hint="eastAsia"/>
                <w:bCs/>
                <w:color w:val="000000"/>
                <w:sz w:val="18"/>
                <w:szCs w:val="18"/>
              </w:rPr>
              <w:t>到水的残留值</w:t>
            </w:r>
            <w:r>
              <w:rPr>
                <w:rFonts w:hint="eastAsia"/>
                <w:bCs/>
                <w:i/>
                <w:iCs/>
                <w:color w:val="000000"/>
                <w:sz w:val="18"/>
                <w:szCs w:val="18"/>
              </w:rPr>
              <w:t>E</w:t>
            </w:r>
            <w:r>
              <w:rPr>
                <w:rFonts w:hint="eastAsia"/>
                <w:bCs/>
                <w:i/>
                <w:iCs/>
                <w:color w:val="000000"/>
                <w:sz w:val="18"/>
                <w:szCs w:val="18"/>
                <w:vertAlign w:val="subscript"/>
              </w:rPr>
              <w:t>M</w:t>
            </w:r>
          </w:p>
        </w:tc>
        <w:tc>
          <w:tcPr>
            <w:tcW w:w="5742" w:type="dxa"/>
            <w:gridSpan w:val="3"/>
            <w:vAlign w:val="center"/>
          </w:tcPr>
          <w:p>
            <w:pPr>
              <w:spacing w:line="240" w:lineRule="auto"/>
              <w:jc w:val="center"/>
              <w:rPr>
                <w:rFonts w:hint="eastAsia"/>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9570" w:type="dxa"/>
            <w:gridSpan w:val="5"/>
            <w:vAlign w:val="center"/>
          </w:tcPr>
          <w:p>
            <w:pPr>
              <w:pStyle w:val="59"/>
              <w:jc w:val="center"/>
              <w:rPr>
                <w:rFonts w:hint="eastAsia"/>
                <w:vertAlign w:val="baseline"/>
              </w:rPr>
            </w:pPr>
            <w:r>
              <w:rPr>
                <w:rFonts w:hint="eastAsia"/>
                <w:bCs/>
                <w:color w:val="000000"/>
                <w:sz w:val="18"/>
                <w:szCs w:val="18"/>
                <w:lang w:eastAsia="zh-CN"/>
              </w:rPr>
              <w:t>蛋白质残留值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Merge w:val="restart"/>
            <w:vAlign w:val="center"/>
          </w:tcPr>
          <w:p>
            <w:pPr>
              <w:pStyle w:val="59"/>
              <w:ind w:left="0" w:leftChars="0" w:firstLine="0" w:firstLineChars="0"/>
              <w:jc w:val="center"/>
              <w:rPr>
                <w:rFonts w:hint="eastAsia"/>
                <w:vertAlign w:val="baseline"/>
              </w:rPr>
            </w:pPr>
            <w:r>
              <w:rPr>
                <w:rFonts w:hint="eastAsia"/>
                <w:bCs/>
                <w:color w:val="000000"/>
                <w:sz w:val="18"/>
                <w:szCs w:val="18"/>
                <w:lang w:eastAsia="zh-CN"/>
              </w:rPr>
              <w:t>样品</w:t>
            </w:r>
          </w:p>
        </w:tc>
        <w:tc>
          <w:tcPr>
            <w:tcW w:w="3828" w:type="dxa"/>
            <w:gridSpan w:val="2"/>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水</w:t>
            </w:r>
          </w:p>
        </w:tc>
        <w:tc>
          <w:tcPr>
            <w:tcW w:w="3828" w:type="dxa"/>
            <w:gridSpan w:val="2"/>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lang w:eastAsia="zh-CN"/>
              </w:rPr>
              <w:t>牛乳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Merge w:val="continue"/>
          </w:tcPr>
          <w:p>
            <w:pPr>
              <w:pStyle w:val="59"/>
              <w:rPr>
                <w:rFonts w:hint="eastAsia"/>
                <w:vertAlign w:val="baseline"/>
              </w:rPr>
            </w:pPr>
          </w:p>
        </w:tc>
        <w:tc>
          <w:tcPr>
            <w:tcW w:w="1914" w:type="dxa"/>
            <w:vAlign w:val="center"/>
          </w:tcPr>
          <w:p>
            <w:pPr>
              <w:pStyle w:val="59"/>
              <w:ind w:left="0" w:leftChars="0" w:firstLine="0" w:firstLineChars="0"/>
              <w:jc w:val="center"/>
              <w:rPr>
                <w:rFonts w:hint="default" w:ascii="Calibri" w:hAnsi="Calibri" w:eastAsia="宋体" w:cs="Times New Roman"/>
                <w:bCs/>
                <w:color w:val="000000"/>
                <w:kern w:val="2"/>
                <w:sz w:val="18"/>
                <w:szCs w:val="18"/>
                <w:lang w:val="en-US" w:eastAsia="zh-CN" w:bidi="ar-SA"/>
              </w:rPr>
            </w:pPr>
            <w:r>
              <w:rPr>
                <w:rFonts w:hint="eastAsia" w:ascii="Calibri" w:hAnsi="Calibri" w:eastAsia="宋体" w:cs="Times New Roman"/>
                <w:bCs/>
                <w:i/>
                <w:iCs/>
                <w:color w:val="000000"/>
                <w:kern w:val="2"/>
                <w:sz w:val="18"/>
                <w:szCs w:val="18"/>
                <w:lang w:val="en-US" w:eastAsia="zh-CN" w:bidi="ar-SA"/>
              </w:rPr>
              <w:t>W</w:t>
            </w:r>
            <w:r>
              <w:rPr>
                <w:rFonts w:hint="eastAsia" w:ascii="Calibri" w:hAnsi="Calibri" w:eastAsia="宋体" w:cs="Times New Roman"/>
                <w:bCs/>
                <w:color w:val="000000"/>
                <w:kern w:val="2"/>
                <w:sz w:val="18"/>
                <w:szCs w:val="18"/>
                <w:lang w:val="en-US" w:eastAsia="zh-CN" w:bidi="ar-SA"/>
              </w:rPr>
              <w:t>1</w:t>
            </w:r>
          </w:p>
        </w:tc>
        <w:tc>
          <w:tcPr>
            <w:tcW w:w="1914" w:type="dxa"/>
            <w:vAlign w:val="center"/>
          </w:tcPr>
          <w:p>
            <w:pPr>
              <w:pStyle w:val="59"/>
              <w:ind w:left="0" w:leftChars="0" w:firstLine="0" w:firstLineChars="0"/>
              <w:jc w:val="center"/>
              <w:rPr>
                <w:rFonts w:hint="default" w:ascii="Calibri" w:hAnsi="Calibri" w:eastAsia="宋体" w:cs="Times New Roman"/>
                <w:bCs/>
                <w:color w:val="000000"/>
                <w:kern w:val="2"/>
                <w:sz w:val="18"/>
                <w:szCs w:val="18"/>
                <w:lang w:val="en-US" w:eastAsia="zh-CN" w:bidi="ar-SA"/>
              </w:rPr>
            </w:pPr>
            <w:r>
              <w:rPr>
                <w:rFonts w:hint="eastAsia" w:ascii="Calibri" w:hAnsi="Calibri" w:eastAsia="宋体" w:cs="Times New Roman"/>
                <w:bCs/>
                <w:i/>
                <w:iCs/>
                <w:color w:val="000000"/>
                <w:kern w:val="2"/>
                <w:sz w:val="18"/>
                <w:szCs w:val="18"/>
                <w:lang w:val="en-US" w:eastAsia="zh-CN" w:bidi="ar-SA"/>
              </w:rPr>
              <w:t>W</w:t>
            </w:r>
            <w:r>
              <w:rPr>
                <w:rFonts w:hint="eastAsia" w:ascii="Calibri" w:hAnsi="Calibri" w:eastAsia="宋体" w:cs="Times New Roman"/>
                <w:bCs/>
                <w:color w:val="000000"/>
                <w:kern w:val="2"/>
                <w:sz w:val="18"/>
                <w:szCs w:val="18"/>
                <w:lang w:val="en-US" w:eastAsia="zh-CN" w:bidi="ar-SA"/>
              </w:rPr>
              <w:t>2</w:t>
            </w:r>
          </w:p>
        </w:tc>
        <w:tc>
          <w:tcPr>
            <w:tcW w:w="1914" w:type="dxa"/>
            <w:vAlign w:val="center"/>
          </w:tcPr>
          <w:p>
            <w:pPr>
              <w:pStyle w:val="59"/>
              <w:ind w:left="0" w:leftChars="0" w:firstLine="0" w:firstLineChars="0"/>
              <w:jc w:val="center"/>
              <w:rPr>
                <w:rFonts w:hint="default" w:ascii="Calibri" w:hAnsi="Calibri" w:eastAsia="宋体" w:cs="Times New Roman"/>
                <w:bCs/>
                <w:color w:val="000000"/>
                <w:kern w:val="2"/>
                <w:sz w:val="18"/>
                <w:szCs w:val="18"/>
                <w:lang w:val="en-US" w:eastAsia="zh-CN" w:bidi="ar-SA"/>
              </w:rPr>
            </w:pPr>
            <w:r>
              <w:rPr>
                <w:rFonts w:hint="eastAsia" w:ascii="Calibri" w:hAnsi="Calibri" w:eastAsia="宋体" w:cs="Times New Roman"/>
                <w:bCs/>
                <w:i/>
                <w:iCs/>
                <w:color w:val="000000"/>
                <w:kern w:val="2"/>
                <w:sz w:val="18"/>
                <w:szCs w:val="18"/>
                <w:lang w:val="en-US" w:eastAsia="zh-CN" w:bidi="ar-SA"/>
              </w:rPr>
              <w:t>M</w:t>
            </w:r>
            <w:r>
              <w:rPr>
                <w:rFonts w:hint="eastAsia" w:ascii="Calibri" w:hAnsi="Calibri" w:eastAsia="宋体" w:cs="Times New Roman"/>
                <w:bCs/>
                <w:color w:val="000000"/>
                <w:kern w:val="2"/>
                <w:sz w:val="18"/>
                <w:szCs w:val="18"/>
                <w:lang w:val="en-US" w:eastAsia="zh-CN" w:bidi="ar-SA"/>
              </w:rPr>
              <w:t>1</w:t>
            </w:r>
          </w:p>
        </w:tc>
        <w:tc>
          <w:tcPr>
            <w:tcW w:w="1914" w:type="dxa"/>
            <w:vAlign w:val="center"/>
          </w:tcPr>
          <w:p>
            <w:pPr>
              <w:pStyle w:val="59"/>
              <w:ind w:left="0" w:leftChars="0" w:firstLine="0" w:firstLineChars="0"/>
              <w:jc w:val="center"/>
              <w:rPr>
                <w:rFonts w:hint="default" w:ascii="Calibri" w:hAnsi="Calibri" w:eastAsia="宋体" w:cs="Times New Roman"/>
                <w:bCs/>
                <w:color w:val="000000"/>
                <w:kern w:val="2"/>
                <w:sz w:val="18"/>
                <w:szCs w:val="18"/>
                <w:lang w:val="en-US" w:eastAsia="zh-CN" w:bidi="ar-SA"/>
              </w:rPr>
            </w:pPr>
            <w:r>
              <w:rPr>
                <w:rFonts w:hint="eastAsia" w:ascii="Calibri" w:hAnsi="Calibri" w:eastAsia="宋体" w:cs="Times New Roman"/>
                <w:bCs/>
                <w:i/>
                <w:iCs/>
                <w:color w:val="000000"/>
                <w:kern w:val="2"/>
                <w:sz w:val="18"/>
                <w:szCs w:val="18"/>
                <w:lang w:val="en-US" w:eastAsia="zh-CN" w:bidi="ar-SA"/>
              </w:rPr>
              <w:t>M</w:t>
            </w:r>
            <w:r>
              <w:rPr>
                <w:rFonts w:hint="eastAsia" w:ascii="Calibri" w:hAnsi="Calibri" w:eastAsia="宋体" w:cs="Times New Roman"/>
                <w:bCs/>
                <w:color w:val="000000"/>
                <w:kern w:val="2"/>
                <w:sz w:val="18"/>
                <w:szCs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1</w:t>
            </w: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2</w:t>
            </w: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c>
          <w:tcPr>
            <w:tcW w:w="1914" w:type="dxa"/>
            <w:vAlign w:val="center"/>
          </w:tcPr>
          <w:p>
            <w:pPr>
              <w:pStyle w:val="59"/>
              <w:ind w:left="0" w:leftChars="0" w:firstLine="0" w:firstLineChars="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3</w:t>
            </w: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4</w:t>
            </w: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Align w:val="center"/>
          </w:tcPr>
          <w:p>
            <w:pPr>
              <w:pStyle w:val="59"/>
              <w:ind w:left="0" w:leftChars="0" w:firstLine="0" w:firstLineChars="0"/>
              <w:jc w:val="center"/>
              <w:rPr>
                <w:rFonts w:hint="eastAsia" w:eastAsia="宋体"/>
                <w:vertAlign w:val="baseline"/>
                <w:lang w:val="en-US" w:eastAsia="zh-CN"/>
              </w:rPr>
            </w:pPr>
            <w:r>
              <w:rPr>
                <w:rFonts w:hint="eastAsia"/>
                <w:vertAlign w:val="baseline"/>
                <w:lang w:val="en-US" w:eastAsia="zh-CN"/>
              </w:rPr>
              <w:t>5</w:t>
            </w: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c>
          <w:tcPr>
            <w:tcW w:w="1914" w:type="dxa"/>
          </w:tcPr>
          <w:p>
            <w:pPr>
              <w:pStyle w:val="59"/>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Merge w:val="restart"/>
            <w:vAlign w:val="center"/>
          </w:tcPr>
          <w:p>
            <w:pPr>
              <w:pStyle w:val="59"/>
              <w:ind w:left="0" w:leftChars="0" w:firstLine="0" w:firstLineChars="0"/>
              <w:jc w:val="center"/>
              <w:rPr>
                <w:rFonts w:hint="eastAsia"/>
                <w:vertAlign w:val="baseline"/>
              </w:rPr>
            </w:pPr>
            <w:r>
              <w:rPr>
                <w:rFonts w:hint="eastAsia"/>
                <w:bCs/>
                <w:color w:val="000000"/>
                <w:sz w:val="18"/>
                <w:szCs w:val="18"/>
              </w:rPr>
              <w:t>合计</w:t>
            </w:r>
          </w:p>
        </w:tc>
        <w:tc>
          <w:tcPr>
            <w:tcW w:w="1914"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w:t>
            </w:r>
            <w:r>
              <w:rPr>
                <w:rFonts w:hint="eastAsia"/>
                <w:bCs/>
                <w:i/>
                <w:iCs/>
                <w:color w:val="000000"/>
                <w:sz w:val="18"/>
                <w:szCs w:val="18"/>
                <w:lang w:val="en-US" w:eastAsia="zh-CN"/>
              </w:rPr>
              <w:t>W</w:t>
            </w:r>
            <w:r>
              <w:rPr>
                <w:rFonts w:hint="eastAsia"/>
                <w:bCs/>
                <w:color w:val="000000"/>
                <w:sz w:val="18"/>
                <w:szCs w:val="18"/>
              </w:rPr>
              <w:t>1</w:t>
            </w:r>
          </w:p>
        </w:tc>
        <w:tc>
          <w:tcPr>
            <w:tcW w:w="1914"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w:t>
            </w:r>
            <w:r>
              <w:rPr>
                <w:rFonts w:hint="eastAsia"/>
                <w:bCs/>
                <w:i/>
                <w:iCs/>
                <w:color w:val="000000"/>
                <w:sz w:val="18"/>
                <w:szCs w:val="18"/>
                <w:lang w:val="en-US" w:eastAsia="zh-CN"/>
              </w:rPr>
              <w:t>W</w:t>
            </w:r>
            <w:r>
              <w:rPr>
                <w:rFonts w:hint="eastAsia"/>
                <w:bCs/>
                <w:color w:val="000000"/>
                <w:sz w:val="18"/>
                <w:szCs w:val="18"/>
              </w:rPr>
              <w:t>2</w:t>
            </w:r>
          </w:p>
        </w:tc>
        <w:tc>
          <w:tcPr>
            <w:tcW w:w="1914"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w:t>
            </w:r>
            <w:r>
              <w:rPr>
                <w:rFonts w:hint="eastAsia"/>
                <w:bCs/>
                <w:i/>
                <w:iCs/>
                <w:color w:val="000000"/>
                <w:sz w:val="18"/>
                <w:szCs w:val="18"/>
                <w:lang w:val="en-US" w:eastAsia="zh-CN"/>
              </w:rPr>
              <w:t>M</w:t>
            </w:r>
            <w:r>
              <w:rPr>
                <w:rFonts w:hint="eastAsia"/>
                <w:bCs/>
                <w:color w:val="000000"/>
                <w:sz w:val="18"/>
                <w:szCs w:val="18"/>
              </w:rPr>
              <w:t>1</w:t>
            </w:r>
          </w:p>
        </w:tc>
        <w:tc>
          <w:tcPr>
            <w:tcW w:w="1914" w:type="dxa"/>
            <w:vAlign w:val="center"/>
          </w:tcPr>
          <w:p>
            <w:pPr>
              <w:spacing w:line="240" w:lineRule="auto"/>
              <w:jc w:val="center"/>
              <w:rPr>
                <w:rFonts w:hint="eastAsia" w:ascii="Calibri" w:hAnsi="Calibri" w:eastAsia="宋体" w:cs="Times New Roman"/>
                <w:bCs/>
                <w:color w:val="000000"/>
                <w:kern w:val="2"/>
                <w:sz w:val="18"/>
                <w:szCs w:val="18"/>
                <w:lang w:val="en-US" w:eastAsia="zh-CN" w:bidi="ar-SA"/>
              </w:rPr>
            </w:pPr>
            <w:r>
              <w:rPr>
                <w:rFonts w:hint="eastAsia"/>
                <w:bCs/>
                <w:color w:val="000000"/>
                <w:sz w:val="18"/>
                <w:szCs w:val="18"/>
              </w:rPr>
              <w:t>∑</w:t>
            </w:r>
            <w:r>
              <w:rPr>
                <w:rFonts w:hint="eastAsia"/>
                <w:bCs/>
                <w:i/>
                <w:iCs/>
                <w:color w:val="000000"/>
                <w:sz w:val="18"/>
                <w:szCs w:val="18"/>
                <w:lang w:val="en-US" w:eastAsia="zh-CN"/>
              </w:rPr>
              <w:t>M</w:t>
            </w:r>
            <w:r>
              <w:rPr>
                <w:rFonts w:hint="eastAsia"/>
                <w:bCs/>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914" w:type="dxa"/>
            <w:vMerge w:val="continue"/>
          </w:tcPr>
          <w:p>
            <w:pPr>
              <w:pStyle w:val="59"/>
              <w:rPr>
                <w:rFonts w:hint="eastAsia"/>
                <w:bCs/>
                <w:color w:val="000000"/>
                <w:sz w:val="18"/>
                <w:szCs w:val="18"/>
              </w:rPr>
            </w:pPr>
          </w:p>
        </w:tc>
        <w:tc>
          <w:tcPr>
            <w:tcW w:w="1914" w:type="dxa"/>
            <w:vAlign w:val="center"/>
          </w:tcPr>
          <w:p>
            <w:pPr>
              <w:spacing w:line="240" w:lineRule="auto"/>
              <w:jc w:val="center"/>
              <w:rPr>
                <w:rFonts w:hint="eastAsia"/>
                <w:bCs/>
                <w:color w:val="000000"/>
                <w:sz w:val="18"/>
                <w:szCs w:val="18"/>
              </w:rPr>
            </w:pPr>
          </w:p>
        </w:tc>
        <w:tc>
          <w:tcPr>
            <w:tcW w:w="1914" w:type="dxa"/>
            <w:vAlign w:val="center"/>
          </w:tcPr>
          <w:p>
            <w:pPr>
              <w:spacing w:line="240" w:lineRule="auto"/>
              <w:jc w:val="center"/>
              <w:rPr>
                <w:rFonts w:hint="eastAsia"/>
                <w:bCs/>
                <w:color w:val="000000"/>
                <w:sz w:val="18"/>
                <w:szCs w:val="18"/>
              </w:rPr>
            </w:pPr>
          </w:p>
        </w:tc>
        <w:tc>
          <w:tcPr>
            <w:tcW w:w="1914" w:type="dxa"/>
            <w:vAlign w:val="center"/>
          </w:tcPr>
          <w:p>
            <w:pPr>
              <w:spacing w:line="240" w:lineRule="auto"/>
              <w:jc w:val="center"/>
              <w:rPr>
                <w:rFonts w:hint="eastAsia"/>
                <w:bCs/>
                <w:color w:val="000000"/>
                <w:sz w:val="18"/>
                <w:szCs w:val="18"/>
              </w:rPr>
            </w:pPr>
          </w:p>
        </w:tc>
        <w:tc>
          <w:tcPr>
            <w:tcW w:w="1914" w:type="dxa"/>
            <w:vAlign w:val="center"/>
          </w:tcPr>
          <w:p>
            <w:pPr>
              <w:spacing w:line="240" w:lineRule="auto"/>
              <w:jc w:val="center"/>
              <w:rPr>
                <w:rFonts w:hint="eastAsia"/>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828" w:type="dxa"/>
            <w:gridSpan w:val="2"/>
            <w:vAlign w:val="center"/>
          </w:tcPr>
          <w:p>
            <w:pPr>
              <w:spacing w:line="240" w:lineRule="auto"/>
              <w:jc w:val="center"/>
              <w:rPr>
                <w:rFonts w:hint="eastAsia"/>
                <w:bCs/>
                <w:color w:val="000000"/>
                <w:sz w:val="18"/>
                <w:szCs w:val="18"/>
              </w:rPr>
            </w:pPr>
            <w:r>
              <w:rPr>
                <w:rFonts w:hint="eastAsia"/>
                <w:bCs/>
                <w:color w:val="000000"/>
                <w:sz w:val="18"/>
                <w:szCs w:val="18"/>
              </w:rPr>
              <w:t>从水到</w:t>
            </w:r>
            <w:r>
              <w:rPr>
                <w:rFonts w:hint="eastAsia"/>
                <w:bCs/>
                <w:color w:val="000000"/>
                <w:sz w:val="18"/>
                <w:szCs w:val="18"/>
                <w:lang w:eastAsia="zh-CN"/>
              </w:rPr>
              <w:t>牛乳</w:t>
            </w:r>
            <w:r>
              <w:rPr>
                <w:rFonts w:hint="eastAsia"/>
                <w:bCs/>
                <w:color w:val="000000"/>
                <w:sz w:val="18"/>
                <w:szCs w:val="18"/>
              </w:rPr>
              <w:t>的残留值</w:t>
            </w:r>
            <w:r>
              <w:rPr>
                <w:rFonts w:hint="eastAsia"/>
                <w:bCs/>
                <w:i/>
                <w:iCs/>
                <w:color w:val="000000"/>
                <w:sz w:val="18"/>
                <w:szCs w:val="18"/>
              </w:rPr>
              <w:t>E</w:t>
            </w:r>
            <w:r>
              <w:rPr>
                <w:rFonts w:hint="eastAsia"/>
                <w:bCs/>
                <w:i/>
                <w:iCs/>
                <w:color w:val="000000"/>
                <w:sz w:val="18"/>
                <w:szCs w:val="18"/>
                <w:vertAlign w:val="subscript"/>
              </w:rPr>
              <w:t>W</w:t>
            </w:r>
          </w:p>
        </w:tc>
        <w:tc>
          <w:tcPr>
            <w:tcW w:w="5742" w:type="dxa"/>
            <w:gridSpan w:val="3"/>
            <w:vAlign w:val="center"/>
          </w:tcPr>
          <w:p>
            <w:pPr>
              <w:spacing w:line="240" w:lineRule="auto"/>
              <w:jc w:val="center"/>
              <w:rPr>
                <w:rFonts w:hint="eastAsia"/>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828" w:type="dxa"/>
            <w:gridSpan w:val="2"/>
            <w:vAlign w:val="center"/>
          </w:tcPr>
          <w:p>
            <w:pPr>
              <w:spacing w:line="240" w:lineRule="auto"/>
              <w:jc w:val="center"/>
              <w:rPr>
                <w:rFonts w:hint="eastAsia"/>
                <w:bCs/>
                <w:color w:val="000000"/>
                <w:sz w:val="18"/>
                <w:szCs w:val="18"/>
              </w:rPr>
            </w:pPr>
            <w:r>
              <w:rPr>
                <w:rFonts w:hint="eastAsia"/>
                <w:bCs/>
                <w:color w:val="000000"/>
                <w:sz w:val="18"/>
                <w:szCs w:val="18"/>
              </w:rPr>
              <w:t>从</w:t>
            </w:r>
            <w:r>
              <w:rPr>
                <w:rFonts w:hint="eastAsia"/>
                <w:bCs/>
                <w:color w:val="000000"/>
                <w:sz w:val="18"/>
                <w:szCs w:val="18"/>
                <w:lang w:eastAsia="zh-CN"/>
              </w:rPr>
              <w:t>牛乳</w:t>
            </w:r>
            <w:r>
              <w:rPr>
                <w:rFonts w:hint="eastAsia"/>
                <w:bCs/>
                <w:color w:val="000000"/>
                <w:sz w:val="18"/>
                <w:szCs w:val="18"/>
              </w:rPr>
              <w:t>到水的残留值</w:t>
            </w:r>
            <w:r>
              <w:rPr>
                <w:rFonts w:hint="eastAsia"/>
                <w:bCs/>
                <w:i/>
                <w:iCs/>
                <w:color w:val="000000"/>
                <w:sz w:val="18"/>
                <w:szCs w:val="18"/>
              </w:rPr>
              <w:t>E</w:t>
            </w:r>
            <w:r>
              <w:rPr>
                <w:rFonts w:hint="eastAsia"/>
                <w:bCs/>
                <w:i/>
                <w:iCs/>
                <w:color w:val="000000"/>
                <w:sz w:val="18"/>
                <w:szCs w:val="18"/>
                <w:vertAlign w:val="subscript"/>
              </w:rPr>
              <w:t>M</w:t>
            </w:r>
          </w:p>
        </w:tc>
        <w:tc>
          <w:tcPr>
            <w:tcW w:w="5742" w:type="dxa"/>
            <w:gridSpan w:val="3"/>
            <w:vAlign w:val="center"/>
          </w:tcPr>
          <w:p>
            <w:pPr>
              <w:spacing w:line="240" w:lineRule="auto"/>
              <w:jc w:val="center"/>
              <w:rPr>
                <w:rFonts w:hint="eastAsia"/>
                <w:bCs/>
                <w:color w:val="000000"/>
                <w:sz w:val="18"/>
                <w:szCs w:val="18"/>
              </w:rPr>
            </w:pPr>
          </w:p>
        </w:tc>
      </w:tr>
    </w:tbl>
    <w:p>
      <w:pPr>
        <w:pStyle w:val="59"/>
        <w:ind w:firstLine="0" w:firstLineChars="0"/>
        <w:rPr>
          <w:rFonts w:hint="eastAsia"/>
        </w:rPr>
      </w:pPr>
    </w:p>
    <w:p>
      <w:pPr>
        <w:pStyle w:val="59"/>
        <w:ind w:firstLine="0" w:firstLineChars="0"/>
        <w:rPr>
          <w:rFonts w:hint="eastAsia"/>
        </w:rPr>
      </w:pPr>
    </w:p>
    <w:p>
      <w:pPr>
        <w:spacing w:line="240" w:lineRule="auto"/>
        <w:jc w:val="center"/>
        <w:rPr>
          <w:bCs/>
          <w:color w:val="000000"/>
          <w:sz w:val="18"/>
          <w:szCs w:val="18"/>
        </w:rPr>
      </w:pPr>
      <w:r>
        <w:rPr>
          <w:rFonts w:hint="eastAsia"/>
          <w:bCs/>
          <w:color w:val="000000"/>
          <w:sz w:val="18"/>
          <w:szCs w:val="18"/>
        </w:rPr>
        <w:tab/>
      </w:r>
    </w:p>
    <w:p>
      <w:pPr>
        <w:pStyle w:val="66"/>
        <w:spacing w:before="96" w:after="120"/>
        <w:rPr>
          <w:spacing w:val="105"/>
        </w:rPr>
        <w:sectPr>
          <w:pgSz w:w="11906" w:h="16838"/>
          <w:pgMar w:top="2410" w:right="1134" w:bottom="1134" w:left="1134" w:header="1418" w:footer="1134" w:gutter="284"/>
          <w:cols w:space="425" w:num="1"/>
          <w:formProt w:val="0"/>
          <w:docGrid w:linePitch="312" w:charSpace="0"/>
        </w:sectPr>
      </w:pPr>
    </w:p>
    <w:p>
      <w:pPr>
        <w:pStyle w:val="242"/>
        <w:numPr>
          <w:ilvl w:val="0"/>
          <w:numId w:val="4"/>
        </w:numPr>
      </w:pPr>
      <w:r>
        <w:br w:type="textWrapping"/>
      </w:r>
      <w:bookmarkStart w:id="72" w:name="_Toc96519377"/>
      <w:bookmarkStart w:id="73" w:name="_Toc96351842"/>
      <w:bookmarkStart w:id="74" w:name="_Toc96347795"/>
      <w:r>
        <w:rPr>
          <w:rFonts w:hint="eastAsia"/>
        </w:rPr>
        <w:t>（资料性）</w:t>
      </w:r>
      <w:r>
        <w:br w:type="textWrapping"/>
      </w:r>
      <w:r>
        <w:rPr>
          <w:rFonts w:hint="eastAsia"/>
          <w:lang w:eastAsia="zh-CN"/>
        </w:rPr>
        <w:t>仪器校准</w:t>
      </w:r>
      <w:r>
        <w:rPr>
          <w:rFonts w:hint="eastAsia"/>
        </w:rPr>
        <w:t>记录</w:t>
      </w:r>
      <w:bookmarkEnd w:id="72"/>
      <w:bookmarkEnd w:id="73"/>
      <w:bookmarkEnd w:id="74"/>
    </w:p>
    <w:p>
      <w:pPr>
        <w:pStyle w:val="250"/>
        <w:numPr>
          <w:ilvl w:val="0"/>
          <w:numId w:val="0"/>
        </w:numPr>
        <w:spacing w:before="120" w:after="120"/>
        <w:ind w:firstLine="840" w:firstLineChars="400"/>
        <w:jc w:val="both"/>
        <w:rPr>
          <w:rFonts w:hint="default" w:hAnsi="黑体" w:eastAsia="黑体" w:cs="黑体"/>
          <w:color w:val="000000"/>
          <w:lang w:val="en-US" w:eastAsia="zh-CN"/>
        </w:rPr>
      </w:pPr>
      <w:r>
        <w:rPr>
          <w:rFonts w:hint="eastAsia"/>
          <w:lang w:eastAsia="zh-CN"/>
        </w:rPr>
        <w:t>仪器校准</w:t>
      </w:r>
      <w:r>
        <w:rPr>
          <w:rFonts w:hint="eastAsia"/>
        </w:rPr>
        <w:t>记录</w:t>
      </w:r>
      <w:r>
        <w:rPr>
          <w:rFonts w:hint="eastAsia"/>
          <w:lang w:eastAsia="zh-CN"/>
        </w:rPr>
        <w:t>表见表</w:t>
      </w:r>
      <w:r>
        <w:rPr>
          <w:rFonts w:hint="eastAsia"/>
          <w:lang w:val="en-US" w:eastAsia="zh-CN"/>
        </w:rPr>
        <w:t>B.1。</w:t>
      </w:r>
    </w:p>
    <w:p>
      <w:pPr>
        <w:pStyle w:val="250"/>
        <w:numPr>
          <w:ilvl w:val="0"/>
          <w:numId w:val="0"/>
        </w:numPr>
        <w:spacing w:before="120" w:after="120"/>
        <w:ind w:left="3118" w:leftChars="1485" w:firstLine="2100" w:firstLineChars="1000"/>
        <w:jc w:val="both"/>
      </w:pPr>
      <w:r>
        <w:rPr>
          <w:rFonts w:hint="eastAsia" w:hAnsi="黑体" w:cs="黑体"/>
          <w:color w:val="000000"/>
        </w:rPr>
        <w:t xml:space="preserve">表B.1  </w:t>
      </w:r>
      <w:r>
        <w:rPr>
          <w:rFonts w:hint="eastAsia" w:hAnsi="黑体" w:cs="黑体"/>
          <w:color w:val="000000"/>
          <w:lang w:eastAsia="zh-CN"/>
        </w:rPr>
        <w:t>仪器校准</w:t>
      </w:r>
      <w:r>
        <w:rPr>
          <w:rFonts w:hint="eastAsia" w:hAnsi="黑体" w:cs="黑体"/>
          <w:color w:val="000000"/>
        </w:rPr>
        <w:t>记录表</w:t>
      </w:r>
    </w:p>
    <w:p>
      <w:pPr>
        <w:spacing w:line="240" w:lineRule="auto"/>
        <w:ind w:firstLine="630" w:firstLineChars="350"/>
        <w:rPr>
          <w:bCs/>
          <w:color w:val="000000"/>
          <w:sz w:val="18"/>
          <w:szCs w:val="18"/>
        </w:rPr>
      </w:pPr>
      <w:r>
        <w:rPr>
          <w:rFonts w:hint="eastAsia"/>
          <w:bCs/>
          <w:color w:val="000000"/>
          <w:sz w:val="18"/>
          <w:szCs w:val="18"/>
        </w:rPr>
        <w:t>仪器名称及编号：                                          校准日期：                              标准样批次：</w:t>
      </w:r>
    </w:p>
    <w:tbl>
      <w:tblPr>
        <w:tblStyle w:val="29"/>
        <w:tblW w:w="13314" w:type="dxa"/>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27"/>
        <w:gridCol w:w="846"/>
        <w:gridCol w:w="845"/>
        <w:gridCol w:w="845"/>
        <w:gridCol w:w="845"/>
        <w:gridCol w:w="845"/>
        <w:gridCol w:w="845"/>
        <w:gridCol w:w="845"/>
        <w:gridCol w:w="845"/>
        <w:gridCol w:w="845"/>
        <w:gridCol w:w="845"/>
        <w:gridCol w:w="845"/>
        <w:gridCol w:w="845"/>
        <w:gridCol w:w="845"/>
        <w:gridCol w:w="845"/>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6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序号</w:t>
            </w:r>
          </w:p>
        </w:tc>
        <w:tc>
          <w:tcPr>
            <w:tcW w:w="2536"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未知样测定值</w:t>
            </w: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参考值</w:t>
            </w: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校准前差值（测定值-参考值）</w:t>
            </w: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校准后测定值</w:t>
            </w:r>
          </w:p>
        </w:tc>
        <w:tc>
          <w:tcPr>
            <w:tcW w:w="2546"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校准后差值（测定值-参考值）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脂肪</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rFonts w:hint="eastAsia" w:eastAsia="宋体"/>
                <w:bCs/>
                <w:color w:val="000000"/>
                <w:sz w:val="18"/>
                <w:szCs w:val="18"/>
                <w:lang w:eastAsia="zh-CN"/>
              </w:rPr>
            </w:pPr>
            <w:r>
              <w:rPr>
                <w:rFonts w:hint="eastAsia"/>
                <w:bCs/>
                <w:color w:val="000000"/>
                <w:sz w:val="18"/>
                <w:szCs w:val="18"/>
              </w:rPr>
              <w:t>蛋白</w:t>
            </w:r>
            <w:r>
              <w:rPr>
                <w:rFonts w:hint="eastAsia"/>
                <w:bCs/>
                <w:color w:val="000000"/>
                <w:sz w:val="18"/>
                <w:szCs w:val="18"/>
                <w:lang w:eastAsia="zh-CN"/>
              </w:rPr>
              <w:t>质</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乳糖</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脂肪</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蛋白</w:t>
            </w:r>
            <w:r>
              <w:rPr>
                <w:rFonts w:hint="eastAsia"/>
                <w:bCs/>
                <w:color w:val="000000"/>
                <w:sz w:val="18"/>
                <w:szCs w:val="18"/>
                <w:lang w:eastAsia="zh-CN"/>
              </w:rPr>
              <w:t>质</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乳糖</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脂肪</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蛋白</w:t>
            </w:r>
            <w:r>
              <w:rPr>
                <w:rFonts w:hint="eastAsia"/>
                <w:bCs/>
                <w:color w:val="000000"/>
                <w:sz w:val="18"/>
                <w:szCs w:val="18"/>
                <w:lang w:eastAsia="zh-CN"/>
              </w:rPr>
              <w:t>质</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乳糖</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脂肪</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蛋白</w:t>
            </w:r>
            <w:r>
              <w:rPr>
                <w:rFonts w:hint="eastAsia"/>
                <w:bCs/>
                <w:color w:val="000000"/>
                <w:sz w:val="18"/>
                <w:szCs w:val="18"/>
                <w:lang w:eastAsia="zh-CN"/>
              </w:rPr>
              <w:t>质</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乳糖</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脂肪</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蛋白</w:t>
            </w:r>
            <w:r>
              <w:rPr>
                <w:rFonts w:hint="eastAsia"/>
                <w:bCs/>
                <w:color w:val="000000"/>
                <w:sz w:val="18"/>
                <w:szCs w:val="18"/>
                <w:lang w:eastAsia="zh-CN"/>
              </w:rPr>
              <w:t>质</w:t>
            </w: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乳糖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1</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2</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3</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4</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5</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6</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7</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8</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9</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10</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11</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627"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12</w:t>
            </w:r>
          </w:p>
        </w:tc>
        <w:tc>
          <w:tcPr>
            <w:tcW w:w="84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5698" w:type="dxa"/>
            <w:gridSpan w:val="7"/>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ascii="宋体" w:hAnsi="宋体" w:eastAsia="宋体" w:cs="宋体"/>
                <w:bCs/>
                <w:color w:val="000000"/>
                <w:sz w:val="18"/>
                <w:szCs w:val="18"/>
              </w:rPr>
              <w:t>|</w:t>
            </w:r>
            <w:r>
              <w:rPr>
                <w:rFonts w:hint="eastAsia"/>
                <w:bCs/>
                <w:color w:val="000000"/>
                <w:sz w:val="18"/>
                <w:szCs w:val="18"/>
              </w:rPr>
              <w:t>MD</w:t>
            </w:r>
            <w:r>
              <w:rPr>
                <w:rFonts w:hint="eastAsia" w:ascii="宋体" w:hAnsi="宋体" w:eastAsia="宋体" w:cs="宋体"/>
                <w:bCs/>
                <w:color w:val="000000"/>
                <w:sz w:val="18"/>
                <w:szCs w:val="18"/>
              </w:rPr>
              <w:t>|</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ascii="宋体" w:hAnsi="宋体" w:eastAsia="宋体" w:cs="宋体"/>
                <w:bCs/>
                <w:color w:val="000000"/>
                <w:sz w:val="18"/>
                <w:szCs w:val="18"/>
              </w:rPr>
              <w:t>|</w:t>
            </w:r>
            <w:r>
              <w:rPr>
                <w:rFonts w:hint="eastAsia"/>
                <w:bCs/>
                <w:color w:val="000000"/>
                <w:sz w:val="18"/>
                <w:szCs w:val="18"/>
              </w:rPr>
              <w:t>MD</w:t>
            </w:r>
            <w:r>
              <w:rPr>
                <w:rFonts w:hint="eastAsia" w:ascii="宋体" w:hAnsi="宋体" w:eastAsia="宋体" w:cs="宋体"/>
                <w:bCs/>
                <w:color w:val="000000"/>
                <w:sz w:val="18"/>
                <w:szCs w:val="18"/>
              </w:rPr>
              <w:t>|</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5698" w:type="dxa"/>
            <w:gridSpan w:val="7"/>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SDD</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SDD</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5698" w:type="dxa"/>
            <w:gridSpan w:val="7"/>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ascii="宋体" w:hAnsi="宋体" w:eastAsia="宋体" w:cs="宋体"/>
                <w:bCs/>
                <w:color w:val="000000"/>
                <w:sz w:val="18"/>
                <w:szCs w:val="18"/>
              </w:rPr>
              <w:t>|</w:t>
            </w:r>
            <w:r>
              <w:rPr>
                <w:rFonts w:hint="eastAsia"/>
                <w:bCs/>
                <w:color w:val="000000"/>
                <w:sz w:val="18"/>
                <w:szCs w:val="18"/>
              </w:rPr>
              <w:t>RMD</w:t>
            </w:r>
            <w:r>
              <w:rPr>
                <w:rFonts w:hint="eastAsia" w:ascii="宋体" w:hAnsi="宋体" w:eastAsia="宋体" w:cs="宋体"/>
                <w:bCs/>
                <w:color w:val="000000"/>
                <w:sz w:val="18"/>
                <w:szCs w:val="18"/>
              </w:rPr>
              <w:t>|</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ascii="宋体" w:hAnsi="宋体" w:eastAsia="宋体" w:cs="宋体"/>
                <w:bCs/>
                <w:color w:val="000000"/>
                <w:sz w:val="18"/>
                <w:szCs w:val="18"/>
              </w:rPr>
              <w:t>|</w:t>
            </w:r>
            <w:r>
              <w:rPr>
                <w:rFonts w:hint="eastAsia"/>
                <w:bCs/>
                <w:color w:val="000000"/>
                <w:sz w:val="18"/>
                <w:szCs w:val="18"/>
              </w:rPr>
              <w:t>RMD</w:t>
            </w:r>
            <w:r>
              <w:rPr>
                <w:rFonts w:hint="eastAsia" w:ascii="宋体" w:hAnsi="宋体" w:eastAsia="宋体" w:cs="宋体"/>
                <w:bCs/>
                <w:color w:val="000000"/>
                <w:sz w:val="18"/>
                <w:szCs w:val="18"/>
              </w:rPr>
              <w:t>|</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5698" w:type="dxa"/>
            <w:gridSpan w:val="7"/>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lang w:val="en-US" w:eastAsia="zh-CN"/>
              </w:rPr>
              <w:t>EPD</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lang w:val="en-US" w:eastAsia="zh-CN"/>
              </w:rPr>
              <w:t>EPD</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5698" w:type="dxa"/>
            <w:gridSpan w:val="7"/>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R</w:t>
            </w:r>
            <w:r>
              <w:rPr>
                <w:rFonts w:hint="eastAsia"/>
                <w:bCs/>
                <w:color w:val="000000"/>
                <w:sz w:val="18"/>
                <w:szCs w:val="18"/>
                <w:vertAlign w:val="superscript"/>
              </w:rPr>
              <w:t>2</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R</w:t>
            </w:r>
            <w:r>
              <w:rPr>
                <w:rFonts w:hint="eastAsia"/>
                <w:bCs/>
                <w:color w:val="000000"/>
                <w:sz w:val="18"/>
                <w:szCs w:val="18"/>
                <w:vertAlign w:val="superscript"/>
              </w:rPr>
              <w:t>2</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5698" w:type="dxa"/>
            <w:gridSpan w:val="7"/>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截距</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截距</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5698" w:type="dxa"/>
            <w:gridSpan w:val="7"/>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斜率</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斜率</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5698" w:type="dxa"/>
            <w:gridSpan w:val="7"/>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是否合格</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2535" w:type="dxa"/>
            <w:gridSpan w:val="3"/>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r>
              <w:rPr>
                <w:rFonts w:hint="eastAsia"/>
                <w:bCs/>
                <w:color w:val="000000"/>
                <w:sz w:val="18"/>
                <w:szCs w:val="18"/>
              </w:rPr>
              <w:t>是否合格</w:t>
            </w: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45"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c>
          <w:tcPr>
            <w:tcW w:w="85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40" w:lineRule="auto"/>
              <w:jc w:val="center"/>
              <w:rPr>
                <w:bCs/>
                <w:color w:val="000000"/>
                <w:sz w:val="18"/>
                <w:szCs w:val="18"/>
              </w:rPr>
            </w:pPr>
          </w:p>
        </w:tc>
      </w:tr>
    </w:tbl>
    <w:p>
      <w:pPr>
        <w:spacing w:line="240" w:lineRule="auto"/>
        <w:ind w:firstLine="1350" w:firstLineChars="750"/>
        <w:jc w:val="left"/>
        <w:rPr>
          <w:bCs/>
          <w:color w:val="000000"/>
          <w:sz w:val="18"/>
          <w:szCs w:val="18"/>
        </w:rPr>
      </w:pPr>
      <w:r>
        <w:rPr>
          <w:rFonts w:hint="eastAsia"/>
          <w:bCs/>
          <w:color w:val="000000"/>
          <w:sz w:val="18"/>
          <w:szCs w:val="18"/>
        </w:rPr>
        <w:t>校准人：                                     审核人：</w:t>
      </w:r>
    </w:p>
    <w:p>
      <w:pPr>
        <w:sectPr>
          <w:pgSz w:w="16838" w:h="11906" w:orient="landscape"/>
          <w:pgMar w:top="1134" w:right="2410" w:bottom="1134" w:left="1134" w:header="1418" w:footer="1134" w:gutter="284"/>
          <w:cols w:space="425" w:num="1"/>
          <w:formProt w:val="0"/>
          <w:docGrid w:linePitch="312" w:charSpace="0"/>
        </w:sectPr>
      </w:pPr>
    </w:p>
    <w:bookmarkEnd w:id="61"/>
    <w:p>
      <w:pPr>
        <w:pStyle w:val="66"/>
        <w:spacing w:before="96" w:after="120"/>
        <w:rPr>
          <w:spacing w:val="105"/>
        </w:rPr>
      </w:pPr>
      <w:bookmarkStart w:id="75" w:name="BookMark8"/>
    </w:p>
    <w:p>
      <w:pPr>
        <w:pStyle w:val="66"/>
        <w:spacing w:before="96" w:after="120"/>
      </w:pPr>
      <w:bookmarkStart w:id="76" w:name="_Toc96519378"/>
      <w:bookmarkStart w:id="77" w:name="_Toc96351843"/>
      <w:r>
        <w:rPr>
          <w:rFonts w:hint="eastAsia"/>
          <w:spacing w:val="105"/>
        </w:rPr>
        <w:t>参考文</w:t>
      </w:r>
      <w:r>
        <w:rPr>
          <w:rFonts w:hint="eastAsia"/>
        </w:rPr>
        <w:t>献</w:t>
      </w:r>
      <w:bookmarkEnd w:id="76"/>
      <w:bookmarkEnd w:id="77"/>
    </w:p>
    <w:p>
      <w:pPr>
        <w:pStyle w:val="59"/>
        <w:numPr>
          <w:ilvl w:val="0"/>
          <w:numId w:val="34"/>
        </w:numPr>
        <w:ind w:firstLine="420"/>
      </w:pPr>
      <w:r>
        <w:rPr>
          <w:rFonts w:hint="eastAsia"/>
        </w:rPr>
        <w:t xml:space="preserve"> NY/T 2659  牛乳脂肪、蛋白、乳糖、总固体的快速测定 红外光谱法</w:t>
      </w:r>
    </w:p>
    <w:p>
      <w:pPr>
        <w:pStyle w:val="59"/>
        <w:numPr>
          <w:ilvl w:val="0"/>
          <w:numId w:val="34"/>
        </w:numPr>
        <w:ind w:firstLine="420"/>
      </w:pPr>
      <w:r>
        <w:rPr>
          <w:rFonts w:hint="eastAsia"/>
          <w:lang w:val="en-US" w:eastAsia="zh-CN"/>
        </w:rPr>
        <w:t xml:space="preserve"> </w:t>
      </w:r>
      <w:r>
        <w:rPr>
          <w:rFonts w:hint="eastAsia"/>
        </w:rPr>
        <w:t>NY/T</w:t>
      </w:r>
      <w:r>
        <w:rPr>
          <w:rFonts w:hint="eastAsia"/>
          <w:lang w:val="en-US" w:eastAsia="zh-CN"/>
        </w:rPr>
        <w:t xml:space="preserve"> </w:t>
      </w:r>
      <w:r>
        <w:rPr>
          <w:rFonts w:hint="eastAsia"/>
        </w:rPr>
        <w:t>1450</w:t>
      </w:r>
      <w:r>
        <w:rPr>
          <w:rFonts w:hint="eastAsia"/>
          <w:lang w:val="en-US" w:eastAsia="zh-CN"/>
        </w:rPr>
        <w:t xml:space="preserve">  </w:t>
      </w:r>
      <w:r>
        <w:rPr>
          <w:rFonts w:hint="eastAsia"/>
        </w:rPr>
        <w:t>中国荷斯坦奶牛生产性能测定技术规范</w:t>
      </w:r>
    </w:p>
    <w:p>
      <w:pPr>
        <w:pStyle w:val="59"/>
        <w:numPr>
          <w:ilvl w:val="0"/>
          <w:numId w:val="0"/>
        </w:numPr>
      </w:pPr>
    </w:p>
    <w:p>
      <w:pPr>
        <w:pStyle w:val="59"/>
        <w:ind w:firstLine="0" w:firstLineChars="0"/>
        <w:jc w:val="center"/>
      </w:pPr>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5"/>
    </w:p>
    <w:sectPr>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NY/TXXXXX—XXXX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E07186"/>
    <w:multiLevelType w:val="singleLevel"/>
    <w:tmpl w:val="EDE07186"/>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0D983844"/>
    <w:multiLevelType w:val="multilevel"/>
    <w:tmpl w:val="0D983844"/>
    <w:lvl w:ilvl="0" w:tentative="0">
      <w:start w:val="1"/>
      <w:numFmt w:val="decimal"/>
      <w:pStyle w:val="25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0B55DC2"/>
    <w:multiLevelType w:val="multilevel"/>
    <w:tmpl w:val="60B55DC2"/>
    <w:lvl w:ilvl="0" w:tentative="0">
      <w:start w:val="1"/>
      <w:numFmt w:val="upperLetter"/>
      <w:pStyle w:val="249"/>
      <w:lvlText w:val="%1"/>
      <w:lvlJc w:val="left"/>
      <w:pPr>
        <w:tabs>
          <w:tab w:val="left" w:pos="0"/>
        </w:tabs>
        <w:ind w:left="0" w:hanging="425"/>
      </w:pPr>
      <w:rPr>
        <w:rFonts w:hint="eastAsia"/>
      </w:rPr>
    </w:lvl>
    <w:lvl w:ilvl="1" w:tentative="0">
      <w:start w:val="1"/>
      <w:numFmt w:val="decimal"/>
      <w:pStyle w:val="250"/>
      <w:suff w:val="nothing"/>
      <w:lvlText w:val="表%1.%2　"/>
      <w:lvlJc w:val="left"/>
      <w:pPr>
        <w:ind w:left="3686"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3">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852"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0"/>
  </w:num>
  <w:num w:numId="3">
    <w:abstractNumId w:val="6"/>
  </w:num>
  <w:num w:numId="4">
    <w:abstractNumId w:val="26"/>
  </w:num>
  <w:num w:numId="5">
    <w:abstractNumId w:val="20"/>
  </w:num>
  <w:num w:numId="6">
    <w:abstractNumId w:val="15"/>
  </w:num>
  <w:num w:numId="7">
    <w:abstractNumId w:val="10"/>
  </w:num>
  <w:num w:numId="8">
    <w:abstractNumId w:val="4"/>
  </w:num>
  <w:num w:numId="9">
    <w:abstractNumId w:val="11"/>
  </w:num>
  <w:num w:numId="10">
    <w:abstractNumId w:val="18"/>
  </w:num>
  <w:num w:numId="11">
    <w:abstractNumId w:val="28"/>
  </w:num>
  <w:num w:numId="12">
    <w:abstractNumId w:val="13"/>
  </w:num>
  <w:num w:numId="13">
    <w:abstractNumId w:val="14"/>
  </w:num>
  <w:num w:numId="14">
    <w:abstractNumId w:val="9"/>
  </w:num>
  <w:num w:numId="15">
    <w:abstractNumId w:val="21"/>
  </w:num>
  <w:num w:numId="16">
    <w:abstractNumId w:val="24"/>
  </w:num>
  <w:num w:numId="17">
    <w:abstractNumId w:val="19"/>
  </w:num>
  <w:num w:numId="18">
    <w:abstractNumId w:val="32"/>
  </w:num>
  <w:num w:numId="19">
    <w:abstractNumId w:val="17"/>
  </w:num>
  <w:num w:numId="20">
    <w:abstractNumId w:val="2"/>
  </w:num>
  <w:num w:numId="21">
    <w:abstractNumId w:val="12"/>
  </w:num>
  <w:num w:numId="22">
    <w:abstractNumId w:val="33"/>
  </w:num>
  <w:num w:numId="23">
    <w:abstractNumId w:val="23"/>
  </w:num>
  <w:num w:numId="24">
    <w:abstractNumId w:val="7"/>
  </w:num>
  <w:num w:numId="25">
    <w:abstractNumId w:val="29"/>
  </w:num>
  <w:num w:numId="26">
    <w:abstractNumId w:val="31"/>
  </w:num>
  <w:num w:numId="27">
    <w:abstractNumId w:val="3"/>
  </w:num>
  <w:num w:numId="28">
    <w:abstractNumId w:val="5"/>
  </w:num>
  <w:num w:numId="29">
    <w:abstractNumId w:val="16"/>
  </w:num>
  <w:num w:numId="30">
    <w:abstractNumId w:val="27"/>
  </w:num>
  <w:num w:numId="31">
    <w:abstractNumId w:val="25"/>
  </w:num>
  <w:num w:numId="32">
    <w:abstractNumId w:val="22"/>
  </w:num>
  <w:num w:numId="33">
    <w:abstractNumId w:val="8"/>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U5ODk0YTg0YjljMzFlN2E2MDQ4ODVhMGEyNWQxYzcifQ=="/>
  </w:docVars>
  <w:rsids>
    <w:rsidRoot w:val="00A45983"/>
    <w:rsid w:val="0000040A"/>
    <w:rsid w:val="00000A94"/>
    <w:rsid w:val="00001972"/>
    <w:rsid w:val="00001D9A"/>
    <w:rsid w:val="0000627D"/>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6A3"/>
    <w:rsid w:val="00067F1E"/>
    <w:rsid w:val="00071CC0"/>
    <w:rsid w:val="00073C8C"/>
    <w:rsid w:val="00077B64"/>
    <w:rsid w:val="00080A1C"/>
    <w:rsid w:val="00082317"/>
    <w:rsid w:val="00083D2C"/>
    <w:rsid w:val="00086AA1"/>
    <w:rsid w:val="00087A77"/>
    <w:rsid w:val="00090CA6"/>
    <w:rsid w:val="00091CAA"/>
    <w:rsid w:val="00092B8A"/>
    <w:rsid w:val="00092FB0"/>
    <w:rsid w:val="000934C5"/>
    <w:rsid w:val="00093D25"/>
    <w:rsid w:val="00093DAB"/>
    <w:rsid w:val="00094D73"/>
    <w:rsid w:val="00096D63"/>
    <w:rsid w:val="000A0B60"/>
    <w:rsid w:val="000A0EB8"/>
    <w:rsid w:val="000A19FC"/>
    <w:rsid w:val="000A296B"/>
    <w:rsid w:val="000A7311"/>
    <w:rsid w:val="000B060F"/>
    <w:rsid w:val="000B14E2"/>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26CF1"/>
    <w:rsid w:val="001321C6"/>
    <w:rsid w:val="001325C4"/>
    <w:rsid w:val="00133010"/>
    <w:rsid w:val="001338EE"/>
    <w:rsid w:val="00133AAE"/>
    <w:rsid w:val="00135323"/>
    <w:rsid w:val="001356C4"/>
    <w:rsid w:val="00141114"/>
    <w:rsid w:val="00142969"/>
    <w:rsid w:val="001457E7"/>
    <w:rsid w:val="00145D9D"/>
    <w:rsid w:val="00146388"/>
    <w:rsid w:val="001529E5"/>
    <w:rsid w:val="001535DC"/>
    <w:rsid w:val="00153C7E"/>
    <w:rsid w:val="00154F3C"/>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E17"/>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D56"/>
    <w:rsid w:val="00205F2C"/>
    <w:rsid w:val="00210B15"/>
    <w:rsid w:val="002142EA"/>
    <w:rsid w:val="002204BB"/>
    <w:rsid w:val="00221B79"/>
    <w:rsid w:val="00221C6B"/>
    <w:rsid w:val="00224596"/>
    <w:rsid w:val="002253A1"/>
    <w:rsid w:val="00225CF8"/>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0D38"/>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4C4"/>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033"/>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B21"/>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C66F5"/>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328A"/>
    <w:rsid w:val="0041477A"/>
    <w:rsid w:val="004167A3"/>
    <w:rsid w:val="00423DE0"/>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4C5F"/>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646"/>
    <w:rsid w:val="004E67C0"/>
    <w:rsid w:val="004F391A"/>
    <w:rsid w:val="004F3CFB"/>
    <w:rsid w:val="004F6456"/>
    <w:rsid w:val="004F696E"/>
    <w:rsid w:val="004F6C71"/>
    <w:rsid w:val="00501139"/>
    <w:rsid w:val="00502991"/>
    <w:rsid w:val="0050363E"/>
    <w:rsid w:val="005039BC"/>
    <w:rsid w:val="005043BB"/>
    <w:rsid w:val="00504A3D"/>
    <w:rsid w:val="00505767"/>
    <w:rsid w:val="005065E6"/>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034"/>
    <w:rsid w:val="00586630"/>
    <w:rsid w:val="00586DAB"/>
    <w:rsid w:val="00587ADD"/>
    <w:rsid w:val="00596160"/>
    <w:rsid w:val="005966E2"/>
    <w:rsid w:val="00597007"/>
    <w:rsid w:val="005A00EF"/>
    <w:rsid w:val="005A0966"/>
    <w:rsid w:val="005A11B7"/>
    <w:rsid w:val="005A1352"/>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46B59"/>
    <w:rsid w:val="00651ACB"/>
    <w:rsid w:val="00651C47"/>
    <w:rsid w:val="00652AB2"/>
    <w:rsid w:val="00654EC0"/>
    <w:rsid w:val="0065525B"/>
    <w:rsid w:val="00655D4F"/>
    <w:rsid w:val="006640E5"/>
    <w:rsid w:val="006646F1"/>
    <w:rsid w:val="00664929"/>
    <w:rsid w:val="00664F62"/>
    <w:rsid w:val="006655E1"/>
    <w:rsid w:val="00672060"/>
    <w:rsid w:val="006726F2"/>
    <w:rsid w:val="00672BFD"/>
    <w:rsid w:val="006770F4"/>
    <w:rsid w:val="00677A84"/>
    <w:rsid w:val="0068026D"/>
    <w:rsid w:val="00680A27"/>
    <w:rsid w:val="006816A4"/>
    <w:rsid w:val="006819B8"/>
    <w:rsid w:val="006840A6"/>
    <w:rsid w:val="006850CD"/>
    <w:rsid w:val="00685AAB"/>
    <w:rsid w:val="00687230"/>
    <w:rsid w:val="006A07AA"/>
    <w:rsid w:val="006A25E5"/>
    <w:rsid w:val="006A2B46"/>
    <w:rsid w:val="006A336D"/>
    <w:rsid w:val="006A37B9"/>
    <w:rsid w:val="006B2672"/>
    <w:rsid w:val="006B54BF"/>
    <w:rsid w:val="006B5F12"/>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E286D"/>
    <w:rsid w:val="006F03A8"/>
    <w:rsid w:val="006F126C"/>
    <w:rsid w:val="006F2ACA"/>
    <w:rsid w:val="006F2ADC"/>
    <w:rsid w:val="006F2BFE"/>
    <w:rsid w:val="006F31E9"/>
    <w:rsid w:val="006F56E5"/>
    <w:rsid w:val="006F6284"/>
    <w:rsid w:val="007002C5"/>
    <w:rsid w:val="00702C97"/>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C2F"/>
    <w:rsid w:val="007A6FD9"/>
    <w:rsid w:val="007A7FFA"/>
    <w:rsid w:val="007B04EB"/>
    <w:rsid w:val="007B060E"/>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07137"/>
    <w:rsid w:val="00810257"/>
    <w:rsid w:val="008104F5"/>
    <w:rsid w:val="00811072"/>
    <w:rsid w:val="00811369"/>
    <w:rsid w:val="00815419"/>
    <w:rsid w:val="008163C8"/>
    <w:rsid w:val="008164A1"/>
    <w:rsid w:val="00817325"/>
    <w:rsid w:val="008209E6"/>
    <w:rsid w:val="008231D3"/>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776EF"/>
    <w:rsid w:val="00883F93"/>
    <w:rsid w:val="00884DB3"/>
    <w:rsid w:val="00885A9D"/>
    <w:rsid w:val="008864F6"/>
    <w:rsid w:val="0089049D"/>
    <w:rsid w:val="008928C9"/>
    <w:rsid w:val="008938DC"/>
    <w:rsid w:val="00893FD1"/>
    <w:rsid w:val="00894836"/>
    <w:rsid w:val="00895172"/>
    <w:rsid w:val="00895680"/>
    <w:rsid w:val="00896DFF"/>
    <w:rsid w:val="0089762C"/>
    <w:rsid w:val="008A14E0"/>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167CC"/>
    <w:rsid w:val="009245F5"/>
    <w:rsid w:val="009249EC"/>
    <w:rsid w:val="009273B3"/>
    <w:rsid w:val="009305B5"/>
    <w:rsid w:val="00930B4E"/>
    <w:rsid w:val="00935FCA"/>
    <w:rsid w:val="009429D5"/>
    <w:rsid w:val="00942BF1"/>
    <w:rsid w:val="00945180"/>
    <w:rsid w:val="00945428"/>
    <w:rsid w:val="0094607B"/>
    <w:rsid w:val="00953604"/>
    <w:rsid w:val="0095496B"/>
    <w:rsid w:val="009610DC"/>
    <w:rsid w:val="00961490"/>
    <w:rsid w:val="009618FC"/>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C61FA"/>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1CB7"/>
    <w:rsid w:val="00A42CDF"/>
    <w:rsid w:val="00A4307B"/>
    <w:rsid w:val="00A4452E"/>
    <w:rsid w:val="00A4472C"/>
    <w:rsid w:val="00A44E69"/>
    <w:rsid w:val="00A45983"/>
    <w:rsid w:val="00A4661E"/>
    <w:rsid w:val="00A51112"/>
    <w:rsid w:val="00A55BD6"/>
    <w:rsid w:val="00A55D50"/>
    <w:rsid w:val="00A57142"/>
    <w:rsid w:val="00A61D48"/>
    <w:rsid w:val="00A648CD"/>
    <w:rsid w:val="00A6537A"/>
    <w:rsid w:val="00A66F1B"/>
    <w:rsid w:val="00A67866"/>
    <w:rsid w:val="00A70B07"/>
    <w:rsid w:val="00A723F8"/>
    <w:rsid w:val="00A77CCB"/>
    <w:rsid w:val="00A83D8D"/>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26C9"/>
    <w:rsid w:val="00AB6309"/>
    <w:rsid w:val="00AB6C5F"/>
    <w:rsid w:val="00AB7129"/>
    <w:rsid w:val="00AC189F"/>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850"/>
    <w:rsid w:val="00B34DC2"/>
    <w:rsid w:val="00B378E5"/>
    <w:rsid w:val="00B4346D"/>
    <w:rsid w:val="00B440F4"/>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173B"/>
    <w:rsid w:val="00BA263B"/>
    <w:rsid w:val="00BA42B2"/>
    <w:rsid w:val="00BA58D4"/>
    <w:rsid w:val="00BA5B9E"/>
    <w:rsid w:val="00BA7C9A"/>
    <w:rsid w:val="00BB5F8F"/>
    <w:rsid w:val="00BB657A"/>
    <w:rsid w:val="00BC1A4E"/>
    <w:rsid w:val="00BC5DC7"/>
    <w:rsid w:val="00BC6B8B"/>
    <w:rsid w:val="00BC73D8"/>
    <w:rsid w:val="00BD3ED4"/>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257E"/>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4506C"/>
    <w:rsid w:val="00C521D6"/>
    <w:rsid w:val="00C55232"/>
    <w:rsid w:val="00C553A4"/>
    <w:rsid w:val="00C55A06"/>
    <w:rsid w:val="00C55D03"/>
    <w:rsid w:val="00C601BC"/>
    <w:rsid w:val="00C60321"/>
    <w:rsid w:val="00C6329F"/>
    <w:rsid w:val="00C63340"/>
    <w:rsid w:val="00C643F9"/>
    <w:rsid w:val="00C64E95"/>
    <w:rsid w:val="00C70525"/>
    <w:rsid w:val="00C71372"/>
    <w:rsid w:val="00C714B6"/>
    <w:rsid w:val="00C72410"/>
    <w:rsid w:val="00C7287F"/>
    <w:rsid w:val="00C80CB8"/>
    <w:rsid w:val="00C819F8"/>
    <w:rsid w:val="00C8248C"/>
    <w:rsid w:val="00C84E33"/>
    <w:rsid w:val="00C86D6F"/>
    <w:rsid w:val="00C905FC"/>
    <w:rsid w:val="00C92D03"/>
    <w:rsid w:val="00C9319C"/>
    <w:rsid w:val="00C94061"/>
    <w:rsid w:val="00C9435D"/>
    <w:rsid w:val="00C96741"/>
    <w:rsid w:val="00CA2D1B"/>
    <w:rsid w:val="00CA662A"/>
    <w:rsid w:val="00CA6CD2"/>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08C"/>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146"/>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2F90"/>
    <w:rsid w:val="00D54B98"/>
    <w:rsid w:val="00D56B7F"/>
    <w:rsid w:val="00D56D85"/>
    <w:rsid w:val="00D661F8"/>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A763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4BC9"/>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426D"/>
    <w:rsid w:val="00E664CC"/>
    <w:rsid w:val="00E70388"/>
    <w:rsid w:val="00E70B15"/>
    <w:rsid w:val="00E70F92"/>
    <w:rsid w:val="00E74C54"/>
    <w:rsid w:val="00E76A30"/>
    <w:rsid w:val="00E77A03"/>
    <w:rsid w:val="00E822E8"/>
    <w:rsid w:val="00E82554"/>
    <w:rsid w:val="00E82606"/>
    <w:rsid w:val="00E846C8"/>
    <w:rsid w:val="00E84957"/>
    <w:rsid w:val="00E84A55"/>
    <w:rsid w:val="00E85BFF"/>
    <w:rsid w:val="00E90391"/>
    <w:rsid w:val="00E906C2"/>
    <w:rsid w:val="00E9070B"/>
    <w:rsid w:val="00E914F9"/>
    <w:rsid w:val="00E9311F"/>
    <w:rsid w:val="00E934D1"/>
    <w:rsid w:val="00E94AF0"/>
    <w:rsid w:val="00E95D13"/>
    <w:rsid w:val="00E95DD3"/>
    <w:rsid w:val="00E969D5"/>
    <w:rsid w:val="00EA58D1"/>
    <w:rsid w:val="00EA61BC"/>
    <w:rsid w:val="00EA681A"/>
    <w:rsid w:val="00EA735B"/>
    <w:rsid w:val="00EB1E69"/>
    <w:rsid w:val="00EB2086"/>
    <w:rsid w:val="00EB3B1C"/>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3A8"/>
    <w:rsid w:val="00F27A3B"/>
    <w:rsid w:val="00F33817"/>
    <w:rsid w:val="00F3447F"/>
    <w:rsid w:val="00F4136C"/>
    <w:rsid w:val="00F420D5"/>
    <w:rsid w:val="00F451EA"/>
    <w:rsid w:val="00F45447"/>
    <w:rsid w:val="00F456C6"/>
    <w:rsid w:val="00F4577B"/>
    <w:rsid w:val="00F46496"/>
    <w:rsid w:val="00F474D0"/>
    <w:rsid w:val="00F50179"/>
    <w:rsid w:val="00F56511"/>
    <w:rsid w:val="00F6194E"/>
    <w:rsid w:val="00F623AC"/>
    <w:rsid w:val="00F63C1C"/>
    <w:rsid w:val="00F6412A"/>
    <w:rsid w:val="00F65893"/>
    <w:rsid w:val="00F66A4A"/>
    <w:rsid w:val="00F71E22"/>
    <w:rsid w:val="00F72142"/>
    <w:rsid w:val="00F72AE7"/>
    <w:rsid w:val="00F77D98"/>
    <w:rsid w:val="00F81F37"/>
    <w:rsid w:val="00F833BA"/>
    <w:rsid w:val="00F84FD0"/>
    <w:rsid w:val="00F859A8"/>
    <w:rsid w:val="00F9108B"/>
    <w:rsid w:val="00F91349"/>
    <w:rsid w:val="00F93A8A"/>
    <w:rsid w:val="00F95248"/>
    <w:rsid w:val="00F956A9"/>
    <w:rsid w:val="00F963ED"/>
    <w:rsid w:val="00F966CF"/>
    <w:rsid w:val="00F96CAE"/>
    <w:rsid w:val="00F97C99"/>
    <w:rsid w:val="00FA5E0A"/>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61CE"/>
    <w:rsid w:val="00FD7299"/>
    <w:rsid w:val="00FE0FC2"/>
    <w:rsid w:val="00FE1FBE"/>
    <w:rsid w:val="00FE3901"/>
    <w:rsid w:val="00FE39D3"/>
    <w:rsid w:val="00FE4BCE"/>
    <w:rsid w:val="00FE54AE"/>
    <w:rsid w:val="00FE576A"/>
    <w:rsid w:val="00FE7E79"/>
    <w:rsid w:val="00FF3E7D"/>
    <w:rsid w:val="00FF5B99"/>
    <w:rsid w:val="00FF730C"/>
    <w:rsid w:val="00FF73F4"/>
    <w:rsid w:val="00FF7CE4"/>
    <w:rsid w:val="00FF7E39"/>
    <w:rsid w:val="050B3465"/>
    <w:rsid w:val="051C59FA"/>
    <w:rsid w:val="099D330C"/>
    <w:rsid w:val="0B5B28C7"/>
    <w:rsid w:val="0C26257A"/>
    <w:rsid w:val="148B7030"/>
    <w:rsid w:val="15691E92"/>
    <w:rsid w:val="162E1CB6"/>
    <w:rsid w:val="199B4722"/>
    <w:rsid w:val="1C8901C5"/>
    <w:rsid w:val="1F5A3CDB"/>
    <w:rsid w:val="22105AD2"/>
    <w:rsid w:val="26057C40"/>
    <w:rsid w:val="2AA31EED"/>
    <w:rsid w:val="2FC44EE2"/>
    <w:rsid w:val="33241D36"/>
    <w:rsid w:val="33292C5B"/>
    <w:rsid w:val="3496093B"/>
    <w:rsid w:val="349A6CDB"/>
    <w:rsid w:val="355A4796"/>
    <w:rsid w:val="37BF3048"/>
    <w:rsid w:val="3B964014"/>
    <w:rsid w:val="3BA05CB5"/>
    <w:rsid w:val="3BCD573E"/>
    <w:rsid w:val="3D3A3D8A"/>
    <w:rsid w:val="3FCF744C"/>
    <w:rsid w:val="47073974"/>
    <w:rsid w:val="52986258"/>
    <w:rsid w:val="54BB54BF"/>
    <w:rsid w:val="554E46A4"/>
    <w:rsid w:val="56126852"/>
    <w:rsid w:val="5D33371F"/>
    <w:rsid w:val="5E173A59"/>
    <w:rsid w:val="60B05D5E"/>
    <w:rsid w:val="619B6037"/>
    <w:rsid w:val="62AF381C"/>
    <w:rsid w:val="6F3A12F0"/>
    <w:rsid w:val="73A02DCB"/>
    <w:rsid w:val="74BF4909"/>
    <w:rsid w:val="7F434D84"/>
    <w:rsid w:val="977F68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4"/>
        <o:r id="V:Rule2" type="connector" idref="#_x0000_s2059"/>
        <o:r id="V:Rule3" type="connector" idref="#_x0000_s2065"/>
        <o:r id="V:Rule4" type="connector" idref="#_x0000_s206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2">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qFormat/>
    <w:uiPriority w:val="0"/>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adjustRightInd/>
      <w:spacing w:line="240" w:lineRule="auto"/>
    </w:pPr>
    <w:rPr>
      <w:rFonts w:asciiTheme="minorHAnsi" w:hAnsiTheme="minorHAnsi" w:eastAsiaTheme="minorEastAsia" w:cstheme="minorBidi"/>
      <w:sz w:val="24"/>
      <w:szCs w:val="24"/>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qFormat/>
    <w:uiPriority w:val="0"/>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3"/>
    <w:qFormat/>
    <w:uiPriority w:val="0"/>
    <w:rPr>
      <w:rFonts w:ascii="Times New Roman" w:hAnsi="Times New Roman" w:eastAsia="宋体" w:cs="Times New Roman"/>
      <w:b/>
      <w:bCs/>
      <w:kern w:val="44"/>
      <w:sz w:val="44"/>
      <w:szCs w:val="44"/>
    </w:rPr>
  </w:style>
  <w:style w:type="character" w:customStyle="1" w:styleId="38">
    <w:name w:val="标题 2 Char"/>
    <w:link w:val="4"/>
    <w:qFormat/>
    <w:uiPriority w:val="0"/>
    <w:rPr>
      <w:rFonts w:ascii="Arial" w:hAnsi="Arial" w:eastAsia="黑体" w:cs="Times New Roman"/>
      <w:b/>
      <w:bCs/>
      <w:sz w:val="32"/>
      <w:szCs w:val="32"/>
    </w:rPr>
  </w:style>
  <w:style w:type="character" w:customStyle="1" w:styleId="39">
    <w:name w:val="标题 3 Char"/>
    <w:link w:val="2"/>
    <w:qFormat/>
    <w:uiPriority w:val="0"/>
    <w:rPr>
      <w:rFonts w:ascii="Times New Roman" w:hAnsi="Times New Roman" w:eastAsia="宋体" w:cs="Times New Roman"/>
      <w:b/>
      <w:bCs/>
      <w:sz w:val="32"/>
      <w:szCs w:val="32"/>
    </w:rPr>
  </w:style>
  <w:style w:type="character" w:customStyle="1" w:styleId="40">
    <w:name w:val="标题 4 Char"/>
    <w:link w:val="5"/>
    <w:qFormat/>
    <w:uiPriority w:val="0"/>
    <w:rPr>
      <w:rFonts w:ascii="Arial" w:hAnsi="Arial" w:eastAsia="黑体" w:cs="Times New Roman"/>
      <w:b/>
      <w:bCs/>
      <w:sz w:val="28"/>
      <w:szCs w:val="28"/>
    </w:rPr>
  </w:style>
  <w:style w:type="character" w:customStyle="1" w:styleId="41">
    <w:name w:val="标题 5 Char"/>
    <w:link w:val="6"/>
    <w:qFormat/>
    <w:uiPriority w:val="0"/>
    <w:rPr>
      <w:rFonts w:ascii="Times New Roman" w:hAnsi="Times New Roman" w:eastAsia="宋体" w:cs="Times New Roman"/>
      <w:b/>
      <w:bCs/>
      <w:sz w:val="28"/>
      <w:szCs w:val="28"/>
    </w:rPr>
  </w:style>
  <w:style w:type="character" w:customStyle="1" w:styleId="42">
    <w:name w:val="标题 6 Char"/>
    <w:link w:val="7"/>
    <w:qFormat/>
    <w:uiPriority w:val="0"/>
    <w:rPr>
      <w:rFonts w:ascii="Arial" w:hAnsi="Arial" w:eastAsia="黑体" w:cs="Times New Roman"/>
      <w:b/>
      <w:bCs/>
      <w:sz w:val="24"/>
      <w:szCs w:val="24"/>
    </w:rPr>
  </w:style>
  <w:style w:type="character" w:customStyle="1" w:styleId="43">
    <w:name w:val="标题 7 Char"/>
    <w:link w:val="8"/>
    <w:qFormat/>
    <w:uiPriority w:val="0"/>
    <w:rPr>
      <w:rFonts w:ascii="Times New Roman" w:hAnsi="Times New Roman" w:eastAsia="宋体" w:cs="Times New Roman"/>
      <w:b/>
      <w:bCs/>
      <w:sz w:val="24"/>
      <w:szCs w:val="24"/>
    </w:rPr>
  </w:style>
  <w:style w:type="character" w:customStyle="1" w:styleId="44">
    <w:name w:val="标题 8 Char"/>
    <w:link w:val="9"/>
    <w:qFormat/>
    <w:uiPriority w:val="0"/>
    <w:rPr>
      <w:rFonts w:ascii="Arial" w:hAnsi="Arial" w:eastAsia="黑体" w:cs="Times New Roman"/>
      <w:sz w:val="24"/>
      <w:szCs w:val="24"/>
    </w:rPr>
  </w:style>
  <w:style w:type="character" w:customStyle="1" w:styleId="45">
    <w:name w:val="标题 9 Char"/>
    <w:link w:val="10"/>
    <w:qFormat/>
    <w:uiPriority w:val="0"/>
    <w:rPr>
      <w:rFonts w:ascii="Arial" w:hAnsi="Arial" w:eastAsia="黑体" w:cs="Times New Roman"/>
      <w:szCs w:val="21"/>
    </w:rPr>
  </w:style>
  <w:style w:type="character" w:customStyle="1" w:styleId="46">
    <w:name w:val="页眉 Char"/>
    <w:link w:val="19"/>
    <w:qFormat/>
    <w:uiPriority w:val="99"/>
    <w:rPr>
      <w:rFonts w:ascii="Times New Roman" w:hAnsi="Times New Roman" w:eastAsia="宋体" w:cs="Times New Roman"/>
      <w:sz w:val="18"/>
      <w:szCs w:val="18"/>
    </w:rPr>
  </w:style>
  <w:style w:type="character" w:customStyle="1" w:styleId="47">
    <w:name w:val="页脚 Char"/>
    <w:link w:val="18"/>
    <w:qFormat/>
    <w:uiPriority w:val="99"/>
    <w:rPr>
      <w:rFonts w:ascii="宋体" w:hAnsi="Times New Roman" w:eastAsia="宋体" w:cs="Times New Roman"/>
      <w:sz w:val="18"/>
      <w:szCs w:val="18"/>
    </w:rPr>
  </w:style>
  <w:style w:type="character" w:customStyle="1" w:styleId="48">
    <w:name w:val="批注框文本 Char"/>
    <w:link w:val="17"/>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rPr>
  </w:style>
  <w:style w:type="character" w:customStyle="1" w:styleId="51">
    <w:name w:val="标题 Char"/>
    <w:link w:val="27"/>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hAnsi="Times New Roman" w:eastAsia="宋体" w:cs="Times New Roman"/>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next w:val="59"/>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link w:val="251"/>
    <w:qFormat/>
    <w:uiPriority w:val="0"/>
    <w:pPr>
      <w:autoSpaceDE w:val="0"/>
      <w:autoSpaceDN w:val="0"/>
      <w:ind w:firstLine="200" w:firstLineChars="200"/>
      <w:jc w:val="both"/>
    </w:pPr>
    <w:rPr>
      <w:rFonts w:ascii="宋体" w:hAnsiTheme="minorHAnsi" w:eastAsiaTheme="minorEastAsia" w:cstheme="minorBidi"/>
      <w:sz w:val="21"/>
      <w:szCs w:val="22"/>
      <w:lang w:val="en-US" w:eastAsia="zh-CN" w:bidi="ar-SA"/>
    </w:rPr>
  </w:style>
  <w:style w:type="paragraph" w:customStyle="1" w:styleId="234">
    <w:name w:val="_Style 7"/>
    <w:basedOn w:val="1"/>
    <w:qFormat/>
    <w:uiPriority w:val="0"/>
    <w:pPr>
      <w:adjustRightInd/>
      <w:spacing w:line="240" w:lineRule="auto"/>
      <w:ind w:firstLine="420" w:firstLineChars="200"/>
    </w:pPr>
    <w:rPr>
      <w:rFonts w:asciiTheme="minorHAnsi" w:hAnsiTheme="minorHAnsi" w:eastAsiaTheme="minorEastAsia" w:cstheme="minorBidi"/>
      <w:szCs w:val="24"/>
    </w:rPr>
  </w:style>
  <w:style w:type="character" w:customStyle="1" w:styleId="235">
    <w:name w:val="NormalCharacter"/>
    <w:semiHidden/>
    <w:qFormat/>
    <w:uiPriority w:val="0"/>
    <w:rPr>
      <w:rFonts w:ascii="宋体" w:hAnsi="宋体" w:eastAsia="宋体" w:cs="Times New Roman"/>
      <w:kern w:val="2"/>
      <w:sz w:val="21"/>
      <w:szCs w:val="21"/>
      <w:lang w:val="en-US" w:eastAsia="zh-CN" w:bidi="ar-SA"/>
    </w:rPr>
  </w:style>
  <w:style w:type="paragraph" w:customStyle="1" w:styleId="236">
    <w:name w:val="Body text|1"/>
    <w:basedOn w:val="1"/>
    <w:qFormat/>
    <w:uiPriority w:val="0"/>
    <w:pPr>
      <w:spacing w:after="120" w:line="336" w:lineRule="auto"/>
    </w:pPr>
    <w:rPr>
      <w:rFonts w:ascii="宋体" w:hAnsi="宋体" w:cs="宋体"/>
      <w:sz w:val="18"/>
      <w:szCs w:val="18"/>
      <w:lang w:val="zh-TW" w:eastAsia="zh-TW" w:bidi="zh-TW"/>
    </w:rPr>
  </w:style>
  <w:style w:type="character" w:customStyle="1" w:styleId="237">
    <w:name w:val="font41"/>
    <w:basedOn w:val="30"/>
    <w:qFormat/>
    <w:uiPriority w:val="0"/>
    <w:rPr>
      <w:rFonts w:hint="default" w:ascii="Arial" w:hAnsi="Arial" w:cs="Arial"/>
      <w:b/>
      <w:color w:val="000000"/>
      <w:sz w:val="36"/>
      <w:szCs w:val="36"/>
      <w:u w:val="none"/>
    </w:rPr>
  </w:style>
  <w:style w:type="character" w:customStyle="1" w:styleId="238">
    <w:name w:val="font71"/>
    <w:basedOn w:val="30"/>
    <w:qFormat/>
    <w:uiPriority w:val="0"/>
    <w:rPr>
      <w:rFonts w:hint="eastAsia" w:ascii="宋体" w:hAnsi="宋体" w:eastAsia="宋体" w:cs="宋体"/>
      <w:b/>
      <w:color w:val="000000"/>
      <w:sz w:val="36"/>
      <w:szCs w:val="36"/>
      <w:u w:val="none"/>
    </w:rPr>
  </w:style>
  <w:style w:type="character" w:customStyle="1" w:styleId="239">
    <w:name w:val="font91"/>
    <w:basedOn w:val="30"/>
    <w:qFormat/>
    <w:uiPriority w:val="0"/>
    <w:rPr>
      <w:rFonts w:hint="eastAsia" w:ascii="宋体" w:hAnsi="宋体" w:eastAsia="宋体" w:cs="宋体"/>
      <w:color w:val="000000"/>
      <w:sz w:val="22"/>
      <w:szCs w:val="22"/>
      <w:u w:val="none"/>
    </w:rPr>
  </w:style>
  <w:style w:type="character" w:customStyle="1" w:styleId="240">
    <w:name w:val="font11"/>
    <w:basedOn w:val="30"/>
    <w:qFormat/>
    <w:uiPriority w:val="0"/>
    <w:rPr>
      <w:rFonts w:hint="eastAsia" w:ascii="宋体" w:hAnsi="宋体" w:eastAsia="宋体" w:cs="宋体"/>
      <w:color w:val="000000"/>
      <w:sz w:val="22"/>
      <w:szCs w:val="22"/>
      <w:u w:val="none"/>
      <w:vertAlign w:val="superscript"/>
    </w:rPr>
  </w:style>
  <w:style w:type="character" w:customStyle="1" w:styleId="241">
    <w:name w:val="font01"/>
    <w:basedOn w:val="30"/>
    <w:qFormat/>
    <w:uiPriority w:val="0"/>
    <w:rPr>
      <w:rFonts w:hint="default" w:ascii="Arial" w:hAnsi="Arial" w:cs="Arial"/>
      <w:color w:val="000000"/>
      <w:sz w:val="22"/>
      <w:szCs w:val="22"/>
      <w:u w:val="none"/>
    </w:rPr>
  </w:style>
  <w:style w:type="paragraph" w:customStyle="1" w:styleId="242">
    <w:name w:val="附录标识"/>
    <w:basedOn w:val="1"/>
    <w:next w:val="233"/>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43">
    <w:name w:val="附录二级条标题"/>
    <w:basedOn w:val="1"/>
    <w:next w:val="233"/>
    <w:qFormat/>
    <w:uiPriority w:val="0"/>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hAnsi="Times New Roman" w:eastAsia="黑体"/>
      <w:kern w:val="21"/>
      <w:szCs w:val="20"/>
    </w:rPr>
  </w:style>
  <w:style w:type="paragraph" w:customStyle="1" w:styleId="244">
    <w:name w:val="附录三级条标题"/>
    <w:basedOn w:val="243"/>
    <w:next w:val="233"/>
    <w:qFormat/>
    <w:uiPriority w:val="0"/>
    <w:pPr>
      <w:outlineLvl w:val="4"/>
    </w:pPr>
  </w:style>
  <w:style w:type="paragraph" w:customStyle="1" w:styleId="245">
    <w:name w:val="附录四级条标题"/>
    <w:basedOn w:val="244"/>
    <w:next w:val="233"/>
    <w:qFormat/>
    <w:uiPriority w:val="0"/>
    <w:pPr>
      <w:outlineLvl w:val="5"/>
    </w:pPr>
  </w:style>
  <w:style w:type="paragraph" w:customStyle="1" w:styleId="246">
    <w:name w:val="附录五级条标题"/>
    <w:basedOn w:val="245"/>
    <w:next w:val="233"/>
    <w:qFormat/>
    <w:uiPriority w:val="0"/>
    <w:pPr>
      <w:outlineLvl w:val="6"/>
    </w:pPr>
  </w:style>
  <w:style w:type="paragraph" w:customStyle="1" w:styleId="247">
    <w:name w:val="附录章标题"/>
    <w:next w:val="233"/>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8">
    <w:name w:val="附录一级条标题"/>
    <w:basedOn w:val="247"/>
    <w:next w:val="233"/>
    <w:qFormat/>
    <w:uiPriority w:val="0"/>
    <w:pPr>
      <w:autoSpaceDN w:val="0"/>
      <w:spacing w:beforeLines="50" w:afterLines="50"/>
      <w:outlineLvl w:val="2"/>
    </w:pPr>
  </w:style>
  <w:style w:type="paragraph" w:customStyle="1" w:styleId="249">
    <w:name w:val="附录表标号"/>
    <w:basedOn w:val="1"/>
    <w:next w:val="233"/>
    <w:qFormat/>
    <w:uiPriority w:val="0"/>
    <w:pPr>
      <w:numPr>
        <w:ilvl w:val="0"/>
        <w:numId w:val="32"/>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250">
    <w:name w:val="附录表标题"/>
    <w:basedOn w:val="1"/>
    <w:next w:val="233"/>
    <w:qFormat/>
    <w:uiPriority w:val="0"/>
    <w:pPr>
      <w:numPr>
        <w:ilvl w:val="1"/>
        <w:numId w:val="32"/>
      </w:numPr>
      <w:adjustRightInd/>
      <w:spacing w:beforeLines="50" w:afterLines="50" w:line="240" w:lineRule="auto"/>
      <w:jc w:val="center"/>
    </w:pPr>
    <w:rPr>
      <w:rFonts w:ascii="黑体" w:hAnsi="Times New Roman" w:eastAsia="黑体"/>
    </w:rPr>
  </w:style>
  <w:style w:type="character" w:customStyle="1" w:styleId="251">
    <w:name w:val="段 Char"/>
    <w:basedOn w:val="30"/>
    <w:link w:val="233"/>
    <w:qFormat/>
    <w:uiPriority w:val="0"/>
    <w:rPr>
      <w:rFonts w:ascii="宋体"/>
      <w:sz w:val="21"/>
      <w:szCs w:val="22"/>
    </w:rPr>
  </w:style>
  <w:style w:type="paragraph" w:customStyle="1" w:styleId="252">
    <w:name w:val="注："/>
    <w:next w:val="233"/>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3">
    <w:name w:val="附录公式编号制表符"/>
    <w:basedOn w:val="1"/>
    <w:next w:val="233"/>
    <w:qFormat/>
    <w:uiPriority w:val="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254">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55">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56">
    <w:name w:val="列项◆（三级）"/>
    <w:basedOn w:val="1"/>
    <w:qFormat/>
    <w:uiPriority w:val="0"/>
    <w:pPr>
      <w:tabs>
        <w:tab w:val="left" w:pos="1678"/>
      </w:tabs>
      <w:adjustRightInd/>
      <w:spacing w:line="240" w:lineRule="auto"/>
      <w:ind w:left="1678" w:hanging="414"/>
    </w:pPr>
    <w:rPr>
      <w:rFonts w:ascii="宋体" w:hAnsi="Times New Roman"/>
    </w:rPr>
  </w:style>
  <w:style w:type="paragraph" w:customStyle="1" w:styleId="257">
    <w:name w:val="正文图标题"/>
    <w:next w:val="233"/>
    <w:qFormat/>
    <w:uiPriority w:val="0"/>
    <w:pPr>
      <w:numPr>
        <w:ilvl w:val="0"/>
        <w:numId w:val="33"/>
      </w:numPr>
      <w:spacing w:beforeLines="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L:\home\nyncbuser\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1FB9C6C2C394C76B6C596860BFFF104"/>
        <w:style w:val=""/>
        <w:category>
          <w:name w:val="常规"/>
          <w:gallery w:val="placeholder"/>
        </w:category>
        <w:types>
          <w:type w:val="bbPlcHdr"/>
        </w:types>
        <w:behaviors>
          <w:behavior w:val="content"/>
        </w:behaviors>
        <w:description w:val=""/>
        <w:guid w:val="{47A5ADFD-6DA1-4FA2-9DE2-8744A226EFB6}"/>
      </w:docPartPr>
      <w:docPartBody>
        <w:p>
          <w:pPr>
            <w:pStyle w:val="5"/>
          </w:pPr>
          <w:r>
            <w:rPr>
              <w:rStyle w:val="4"/>
              <w:rFonts w:hint="eastAsia"/>
            </w:rPr>
            <w:t>单击或点击此处输入文字。</w:t>
          </w:r>
        </w:p>
      </w:docPartBody>
    </w:docPart>
    <w:docPart>
      <w:docPartPr>
        <w:name w:val="7773D5EFDCE5411C92C776441F288A53"/>
        <w:style w:val=""/>
        <w:category>
          <w:name w:val="常规"/>
          <w:gallery w:val="placeholder"/>
        </w:category>
        <w:types>
          <w:type w:val="bbPlcHdr"/>
        </w:types>
        <w:behaviors>
          <w:behavior w:val="content"/>
        </w:behaviors>
        <w:description w:val=""/>
        <w:guid w:val="{F4602B87-5DFC-43AE-8DBD-44042AD68EF3}"/>
      </w:docPartPr>
      <w:docPartBody>
        <w:p>
          <w:pPr>
            <w:pStyle w:val="6"/>
          </w:pPr>
          <w:r>
            <w:rPr>
              <w:rStyle w:val="4"/>
              <w:rFonts w:hint="eastAsia"/>
            </w:rPr>
            <w:t>选择一项。</w:t>
          </w:r>
        </w:p>
      </w:docPartBody>
    </w:docPart>
    <w:docPart>
      <w:docPartPr>
        <w:name w:val="8DD026F70AEB4790A4016B371ED90374"/>
        <w:style w:val=""/>
        <w:category>
          <w:name w:val="常规"/>
          <w:gallery w:val="placeholder"/>
        </w:category>
        <w:types>
          <w:type w:val="bbPlcHdr"/>
        </w:types>
        <w:behaviors>
          <w:behavior w:val="content"/>
        </w:behaviors>
        <w:description w:val=""/>
        <w:guid w:val="{ADDA6E7B-ABD1-4159-BB4E-64956046CE0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85C19"/>
    <w:rsid w:val="000547E0"/>
    <w:rsid w:val="00294F4A"/>
    <w:rsid w:val="0042293B"/>
    <w:rsid w:val="00460EE2"/>
    <w:rsid w:val="00485C19"/>
    <w:rsid w:val="00544365"/>
    <w:rsid w:val="005E00CF"/>
    <w:rsid w:val="007645CE"/>
    <w:rsid w:val="007D3D8E"/>
    <w:rsid w:val="00BC4DD7"/>
    <w:rsid w:val="00D25021"/>
    <w:rsid w:val="00DF41F3"/>
    <w:rsid w:val="00E21F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1FB9C6C2C394C76B6C596860BFFF10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773D5EFDCE5411C92C776441F288A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DD026F70AEB4790A4016B371ED9037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Info spid="_x0000_s2053"/>
    <customShpInfo spid="_x0000_s2054"/>
    <customShpInfo spid="_x0000_s2055"/>
    <customShpInfo spid="_x0000_s2058"/>
    <customShpInfo spid="_x0000_s2059"/>
    <customShpInfo spid="_x0000_s2060"/>
    <customShpInfo spid="_x0000_s2061"/>
    <customShpInfo spid="_x0000_s2063"/>
    <customShpInfo spid="_x0000_s2064"/>
    <customShpInfo spid="_x0000_s2065"/>
    <customShpInfo spid="_x0000_s2066"/>
    <customShpInfo spid="_x0000_s2062"/>
    <customShpInfo spid="_x0000_s2067"/>
    <customShpInfo spid="_x0000_s2068"/>
    <customShpInfo spid="_x0000_s2069"/>
    <customShpInfo spid="_x0000_s2057"/>
    <customShpInfo spid="_x0000_s2070"/>
    <customShpInfo spid="_x0000_s2071"/>
    <customShpInfo spid="_x0000_s2094"/>
    <customShpInfo spid="_x0000_s2095"/>
    <customShpInfo spid="_x0000_s2056"/>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Company>PCMI</Company>
  <Pages>9</Pages>
  <Words>3051</Words>
  <Characters>3531</Characters>
  <Lines>57</Lines>
  <Paragraphs>16</Paragraphs>
  <TotalTime>16</TotalTime>
  <ScaleCrop>false</ScaleCrop>
  <LinksUpToDate>false</LinksUpToDate>
  <CharactersWithSpaces>3760</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2021-08-21T16:49:00Z</dcterms:created>
  <dc:creator>admin</dc:creator>
  <dc:description>&lt;config cover="true" show_menu="true" version="1.0.0" doctype="SDKXY"&gt;_x000d_
&lt;/config&gt;</dc:description>
  <cp:lastModifiedBy>WPL</cp:lastModifiedBy>
  <cp:lastPrinted>2022-06-08T02:29:09Z</cp:lastPrinted>
  <dcterms:modified xsi:type="dcterms:W3CDTF">2022-06-08T02:39:18Z</dcterms:modified>
  <dc:title>行业标准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2052-11.1.0.11805</vt:lpwstr>
  </property>
  <property fmtid="{D5CDD505-2E9C-101B-9397-08002B2CF9AE}" pid="15" name="ICV">
    <vt:lpwstr>99A414118EF84371BE066CC5799AE254</vt:lpwstr>
  </property>
</Properties>
</file>